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E06" w:rsidRPr="00774E06" w:rsidRDefault="00774E06" w:rsidP="00774E06">
      <w:pPr>
        <w:spacing w:before="240" w:after="240" w:line="480" w:lineRule="atLeast"/>
        <w:outlineLvl w:val="1"/>
        <w:rPr>
          <w:rFonts w:ascii="Source Sans Pro" w:eastAsia="Times New Roman" w:hAnsi="Source Sans Pro"/>
          <w:b/>
          <w:bCs/>
          <w:color w:val="333333"/>
          <w:spacing w:val="-4"/>
          <w:sz w:val="36"/>
          <w:szCs w:val="36"/>
          <w:lang w:val="en"/>
        </w:rPr>
      </w:pPr>
      <w:bookmarkStart w:id="0" w:name="_GoBack"/>
      <w:r w:rsidRPr="00774E06">
        <w:rPr>
          <w:rFonts w:ascii="Source Sans Pro" w:eastAsia="Times New Roman" w:hAnsi="Source Sans Pro"/>
          <w:b/>
          <w:bCs/>
          <w:color w:val="333333"/>
          <w:spacing w:val="-4"/>
          <w:sz w:val="36"/>
          <w:szCs w:val="36"/>
          <w:lang w:val="en"/>
        </w:rPr>
        <w:t>Methods used in reviews</w:t>
      </w:r>
    </w:p>
    <w:bookmarkEnd w:id="0"/>
    <w:p w:rsidR="00774E06" w:rsidRPr="00774E06" w:rsidRDefault="00774E06" w:rsidP="00774E06">
      <w:pPr>
        <w:spacing w:before="308" w:after="308" w:line="308" w:lineRule="atLeast"/>
        <w:outlineLvl w:val="2"/>
        <w:rPr>
          <w:rFonts w:ascii="Source Sans Pro" w:eastAsia="Times New Roman" w:hAnsi="Source Sans Pro"/>
          <w:b/>
          <w:bCs/>
          <w:color w:val="333333"/>
          <w:spacing w:val="-4"/>
          <w:sz w:val="28"/>
          <w:szCs w:val="28"/>
          <w:lang w:val="en"/>
        </w:rPr>
      </w:pPr>
      <w:r w:rsidRPr="00774E06">
        <w:rPr>
          <w:rFonts w:ascii="Source Sans Pro" w:eastAsia="Times New Roman" w:hAnsi="Source Sans Pro"/>
          <w:b/>
          <w:bCs/>
          <w:color w:val="333333"/>
          <w:spacing w:val="-4"/>
          <w:sz w:val="28"/>
          <w:szCs w:val="28"/>
          <w:lang w:val="en"/>
        </w:rPr>
        <w:t>Search strategies</w:t>
      </w:r>
    </w:p>
    <w:p w:rsidR="00774E06" w:rsidRPr="00774E06" w:rsidRDefault="00774E06" w:rsidP="00774E06">
      <w:pPr>
        <w:spacing w:before="360" w:after="360" w:line="360" w:lineRule="atLeast"/>
        <w:outlineLvl w:val="3"/>
        <w:rPr>
          <w:rFonts w:ascii="Source Sans Pro" w:eastAsia="Times New Roman" w:hAnsi="Source Sans Pro"/>
          <w:b/>
          <w:bCs/>
          <w:color w:val="333333"/>
          <w:spacing w:val="-4"/>
          <w:lang w:val="en"/>
        </w:rPr>
      </w:pPr>
      <w:r w:rsidRPr="00774E06">
        <w:rPr>
          <w:rFonts w:ascii="Source Sans Pro" w:eastAsia="Times New Roman" w:hAnsi="Source Sans Pro"/>
          <w:b/>
          <w:bCs/>
          <w:color w:val="333333"/>
          <w:spacing w:val="-4"/>
          <w:lang w:val="en"/>
        </w:rPr>
        <w:t xml:space="preserve">Access to </w:t>
      </w:r>
      <w:proofErr w:type="spellStart"/>
      <w:r w:rsidRPr="00774E06">
        <w:rPr>
          <w:rFonts w:ascii="Source Sans Pro" w:eastAsia="Times New Roman" w:hAnsi="Source Sans Pro"/>
          <w:b/>
          <w:bCs/>
          <w:color w:val="333333"/>
          <w:spacing w:val="-4"/>
          <w:lang w:val="en"/>
        </w:rPr>
        <w:t>specialised</w:t>
      </w:r>
      <w:proofErr w:type="spellEnd"/>
      <w:r w:rsidRPr="00774E06">
        <w:rPr>
          <w:rFonts w:ascii="Source Sans Pro" w:eastAsia="Times New Roman" w:hAnsi="Source Sans Pro"/>
          <w:b/>
          <w:bCs/>
          <w:color w:val="333333"/>
          <w:spacing w:val="-4"/>
          <w:lang w:val="en"/>
        </w:rPr>
        <w:t xml:space="preserve"> register by reviewers</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Neonatal reviewers are provided with a listing of references from the neonatal specialized register as requested. Reviewers obtain their own copy of a particular reference, but if for some reason it is not available to them through their own library, we will provide copies of references as required. Reviewers are advised that reference lists provided to them from the neonatal specialized register are not all-inclusive and that the search results provided are to be used in addition to searches they must do.</w:t>
      </w:r>
    </w:p>
    <w:p w:rsidR="00774E06" w:rsidRPr="00774E06" w:rsidRDefault="00774E06" w:rsidP="00774E06">
      <w:pPr>
        <w:spacing w:before="360" w:after="360" w:line="360" w:lineRule="atLeast"/>
        <w:outlineLvl w:val="3"/>
        <w:rPr>
          <w:rFonts w:ascii="Source Sans Pro" w:eastAsia="Times New Roman" w:hAnsi="Source Sans Pro"/>
          <w:b/>
          <w:bCs/>
          <w:color w:val="333333"/>
          <w:spacing w:val="-4"/>
          <w:lang w:val="en"/>
        </w:rPr>
      </w:pPr>
      <w:r w:rsidRPr="00774E06">
        <w:rPr>
          <w:rFonts w:ascii="Source Sans Pro" w:eastAsia="Times New Roman" w:hAnsi="Source Sans Pro"/>
          <w:b/>
          <w:bCs/>
          <w:color w:val="333333"/>
          <w:spacing w:val="-4"/>
          <w:lang w:val="en"/>
        </w:rPr>
        <w:t>Additional search strategies</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Reviewers will report in their review the search strategy used for detecting relevant trials. Cite the standard search method of the Cochrane Neonatal Group which is described in the Cochrane Library (see Specialized Register).</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Reviewers will report any additional effort to detect relevant trials, including use of sources such as other trial registries, computerized bibliographic databases, review articles, abstracts, conference/symposia proceedings, dissertations, books, expert informants, granting agencies, industry, personal files. Unpublished trials are sought and if identified, must state how identified.</w:t>
      </w:r>
      <w:r w:rsidRPr="00774E06">
        <w:rPr>
          <w:rFonts w:ascii="Source Sans Pro" w:eastAsia="Times New Roman" w:hAnsi="Source Sans Pro"/>
          <w:color w:val="333333"/>
          <w:spacing w:val="-4"/>
          <w:lang w:val="en"/>
        </w:rPr>
        <w:br/>
      </w:r>
      <w:r w:rsidRPr="00774E06">
        <w:rPr>
          <w:rFonts w:ascii="Source Sans Pro" w:eastAsia="Times New Roman" w:hAnsi="Source Sans Pro"/>
          <w:color w:val="333333"/>
          <w:spacing w:val="-4"/>
          <w:lang w:val="en"/>
        </w:rPr>
        <w:br/>
        <w:t>Detailed searching instructions for Cochrane neonatal review authors are outlined in a document prepared by the Neonatal editors - "</w:t>
      </w:r>
      <w:hyperlink r:id="rId4" w:history="1">
        <w:r w:rsidRPr="00774E06">
          <w:rPr>
            <w:rFonts w:ascii="Source Sans Pro" w:eastAsia="Times New Roman" w:hAnsi="Source Sans Pro"/>
            <w:i/>
            <w:iCs/>
            <w:color w:val="002D64"/>
            <w:spacing w:val="-4"/>
            <w:lang w:val="en"/>
          </w:rPr>
          <w:t xml:space="preserve">Overview of Searching Databases for </w:t>
        </w:r>
        <w:proofErr w:type="spellStart"/>
        <w:r w:rsidRPr="00774E06">
          <w:rPr>
            <w:rFonts w:ascii="Source Sans Pro" w:eastAsia="Times New Roman" w:hAnsi="Source Sans Pro"/>
            <w:i/>
            <w:iCs/>
            <w:color w:val="002D64"/>
            <w:spacing w:val="-4"/>
            <w:lang w:val="en"/>
          </w:rPr>
          <w:t>Randomised</w:t>
        </w:r>
        <w:proofErr w:type="spellEnd"/>
        <w:r w:rsidRPr="00774E06">
          <w:rPr>
            <w:rFonts w:ascii="Source Sans Pro" w:eastAsia="Times New Roman" w:hAnsi="Source Sans Pro"/>
            <w:i/>
            <w:iCs/>
            <w:color w:val="002D64"/>
            <w:spacing w:val="-4"/>
            <w:lang w:val="en"/>
          </w:rPr>
          <w:t xml:space="preserve"> Trials in Neonatology</w:t>
        </w:r>
      </w:hyperlink>
      <w:r w:rsidRPr="00774E06">
        <w:rPr>
          <w:rFonts w:ascii="Source Sans Pro" w:eastAsia="Times New Roman" w:hAnsi="Source Sans Pro"/>
          <w:color w:val="333333"/>
          <w:spacing w:val="-4"/>
          <w:lang w:val="en"/>
        </w:rPr>
        <w:t>". </w:t>
      </w:r>
    </w:p>
    <w:p w:rsidR="00774E06" w:rsidRPr="00774E06" w:rsidRDefault="00774E06" w:rsidP="00774E06">
      <w:pPr>
        <w:spacing w:before="308" w:after="308" w:line="308" w:lineRule="atLeast"/>
        <w:outlineLvl w:val="2"/>
        <w:rPr>
          <w:rFonts w:ascii="Source Sans Pro" w:eastAsia="Times New Roman" w:hAnsi="Source Sans Pro"/>
          <w:b/>
          <w:bCs/>
          <w:color w:val="333333"/>
          <w:spacing w:val="-4"/>
          <w:sz w:val="28"/>
          <w:szCs w:val="28"/>
          <w:lang w:val="en"/>
        </w:rPr>
      </w:pPr>
      <w:r w:rsidRPr="00774E06">
        <w:rPr>
          <w:rFonts w:ascii="Source Sans Pro" w:eastAsia="Times New Roman" w:hAnsi="Source Sans Pro"/>
          <w:b/>
          <w:bCs/>
          <w:color w:val="333333"/>
          <w:spacing w:val="-4"/>
          <w:sz w:val="28"/>
          <w:szCs w:val="28"/>
          <w:lang w:val="en"/>
        </w:rPr>
        <w:t>Study selection</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Standard method of Cochrane for conducting a systematic review is followed as described in the Cochrane Handbook.</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 xml:space="preserve">Inclusion criteria are based on characteristics of study design, population, intervention and outcomes. If relevant, reviewer states if contacted the investigators for additional information or clarification of </w:t>
      </w:r>
      <w:r w:rsidRPr="00774E06">
        <w:rPr>
          <w:rFonts w:ascii="Source Sans Pro" w:eastAsia="Times New Roman" w:hAnsi="Source Sans Pro"/>
          <w:color w:val="333333"/>
          <w:spacing w:val="-4"/>
          <w:lang w:val="en"/>
        </w:rPr>
        <w:lastRenderedPageBreak/>
        <w:t xml:space="preserve">patient characteristics, details of interventions, definitions of events, additional outcomes, losses to </w:t>
      </w:r>
      <w:proofErr w:type="spellStart"/>
      <w:r w:rsidRPr="00774E06">
        <w:rPr>
          <w:rFonts w:ascii="Source Sans Pro" w:eastAsia="Times New Roman" w:hAnsi="Source Sans Pro"/>
          <w:color w:val="333333"/>
          <w:spacing w:val="-4"/>
          <w:lang w:val="en"/>
        </w:rPr>
        <w:t>followup</w:t>
      </w:r>
      <w:proofErr w:type="spellEnd"/>
      <w:r w:rsidRPr="00774E06">
        <w:rPr>
          <w:rFonts w:ascii="Source Sans Pro" w:eastAsia="Times New Roman" w:hAnsi="Source Sans Pro"/>
          <w:color w:val="333333"/>
          <w:spacing w:val="-4"/>
          <w:lang w:val="en"/>
        </w:rPr>
        <w:t>. Type of data retrieved and for what trials is described.</w:t>
      </w:r>
    </w:p>
    <w:p w:rsidR="00774E06" w:rsidRPr="00774E06" w:rsidRDefault="00774E06" w:rsidP="00774E06">
      <w:pPr>
        <w:spacing w:before="308" w:after="308" w:line="308" w:lineRule="atLeast"/>
        <w:outlineLvl w:val="2"/>
        <w:rPr>
          <w:rFonts w:ascii="Source Sans Pro" w:eastAsia="Times New Roman" w:hAnsi="Source Sans Pro"/>
          <w:b/>
          <w:bCs/>
          <w:color w:val="333333"/>
          <w:spacing w:val="-4"/>
          <w:sz w:val="28"/>
          <w:szCs w:val="28"/>
          <w:lang w:val="en"/>
        </w:rPr>
      </w:pPr>
      <w:r w:rsidRPr="00774E06">
        <w:rPr>
          <w:rFonts w:ascii="Source Sans Pro" w:eastAsia="Times New Roman" w:hAnsi="Source Sans Pro"/>
          <w:b/>
          <w:bCs/>
          <w:color w:val="333333"/>
          <w:spacing w:val="-4"/>
          <w:sz w:val="28"/>
          <w:szCs w:val="28"/>
          <w:lang w:val="en"/>
        </w:rPr>
        <w:t>Assessment of methodological quality</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br/>
        <w:t xml:space="preserve">Please refer to our </w:t>
      </w:r>
      <w:r w:rsidRPr="00774E06">
        <w:rPr>
          <w:rFonts w:ascii="Source Sans Pro" w:eastAsia="Times New Roman" w:hAnsi="Source Sans Pro"/>
          <w:i/>
          <w:iCs/>
          <w:color w:val="333333"/>
          <w:spacing w:val="-4"/>
          <w:lang w:val="en"/>
        </w:rPr>
        <w:t>Model Teaching Review (currently being updated).</w:t>
      </w:r>
      <w:hyperlink r:id="rId5" w:history="1">
        <w:r w:rsidRPr="00774E06">
          <w:rPr>
            <w:rFonts w:ascii="Source Sans Pro" w:eastAsia="Times New Roman" w:hAnsi="Source Sans Pro"/>
            <w:color w:val="002D64"/>
            <w:spacing w:val="-4"/>
            <w:lang w:val="en"/>
          </w:rPr>
          <w:br/>
        </w:r>
      </w:hyperlink>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The "</w:t>
      </w:r>
      <w:r w:rsidRPr="00774E06">
        <w:rPr>
          <w:rFonts w:ascii="Source Sans Pro" w:eastAsia="Times New Roman" w:hAnsi="Source Sans Pro"/>
          <w:i/>
          <w:iCs/>
          <w:color w:val="333333"/>
          <w:spacing w:val="-4"/>
          <w:lang w:val="en"/>
        </w:rPr>
        <w:t>Methods</w:t>
      </w:r>
      <w:r w:rsidRPr="00774E06">
        <w:rPr>
          <w:rFonts w:ascii="Source Sans Pro" w:eastAsia="Times New Roman" w:hAnsi="Source Sans Pro"/>
          <w:color w:val="333333"/>
          <w:spacing w:val="-4"/>
          <w:lang w:val="en"/>
        </w:rPr>
        <w:t xml:space="preserve">" section of our </w:t>
      </w:r>
      <w:r w:rsidRPr="00774E06">
        <w:rPr>
          <w:rFonts w:ascii="Source Sans Pro" w:eastAsia="Times New Roman" w:hAnsi="Source Sans Pro"/>
          <w:i/>
          <w:iCs/>
          <w:color w:val="333333"/>
          <w:spacing w:val="-4"/>
          <w:lang w:val="en"/>
        </w:rPr>
        <w:t>Model Teaching Review</w:t>
      </w:r>
      <w:proofErr w:type="gramStart"/>
      <w:r w:rsidRPr="00774E06">
        <w:rPr>
          <w:rFonts w:ascii="Source Sans Pro" w:eastAsia="Times New Roman" w:hAnsi="Source Sans Pro"/>
          <w:i/>
          <w:iCs/>
          <w:color w:val="333333"/>
          <w:spacing w:val="-4"/>
          <w:lang w:val="en"/>
        </w:rPr>
        <w:t xml:space="preserve">  </w:t>
      </w:r>
      <w:r w:rsidRPr="00774E06">
        <w:rPr>
          <w:rFonts w:ascii="Source Sans Pro" w:eastAsia="Times New Roman" w:hAnsi="Source Sans Pro"/>
          <w:color w:val="333333"/>
          <w:spacing w:val="-4"/>
          <w:lang w:val="en"/>
        </w:rPr>
        <w:t>includes</w:t>
      </w:r>
      <w:proofErr w:type="gramEnd"/>
      <w:r w:rsidRPr="00774E06">
        <w:rPr>
          <w:rFonts w:ascii="Source Sans Pro" w:eastAsia="Times New Roman" w:hAnsi="Source Sans Pro"/>
          <w:color w:val="333333"/>
          <w:spacing w:val="-4"/>
          <w:lang w:val="en"/>
        </w:rPr>
        <w:t xml:space="preserve"> direction provided in the </w:t>
      </w:r>
      <w:r w:rsidRPr="00774E06">
        <w:rPr>
          <w:rFonts w:ascii="Source Sans Pro" w:eastAsia="Times New Roman" w:hAnsi="Source Sans Pro"/>
          <w:i/>
          <w:iCs/>
          <w:color w:val="333333"/>
          <w:spacing w:val="-4"/>
          <w:lang w:val="en"/>
        </w:rPr>
        <w:t>Cochrane Handbook for Systematic Reviews of Interventions,</w:t>
      </w:r>
      <w:r w:rsidRPr="00774E06">
        <w:rPr>
          <w:rFonts w:ascii="Source Sans Pro" w:eastAsia="Times New Roman" w:hAnsi="Source Sans Pro"/>
          <w:color w:val="333333"/>
          <w:spacing w:val="-4"/>
          <w:lang w:val="en"/>
        </w:rPr>
        <w:t xml:space="preserve"> as well as specific requirements of the Neonatal Review Group.</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The Cochrane Handbook describes four biases which characteristically can arise in the design or conduct of randomized trials. The Neonatal group bases its quality assessments on systematic assessment of the opportunity for each of these biases to arise. Thus, the reviewer should judge from the report of the trial whether each of the following criteria was met, and report the results of this assessment as part of the review.</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Bias: Selection</w:t>
      </w:r>
      <w:r w:rsidRPr="00774E06">
        <w:rPr>
          <w:rFonts w:ascii="Source Sans Pro" w:eastAsia="Times New Roman" w:hAnsi="Source Sans Pro"/>
          <w:color w:val="333333"/>
          <w:spacing w:val="-4"/>
          <w:lang w:val="en"/>
        </w:rPr>
        <w:br/>
        <w:t>Method of Avoidance: Blinding of randomization</w:t>
      </w:r>
      <w:r w:rsidRPr="00774E06">
        <w:rPr>
          <w:rFonts w:ascii="Source Sans Pro" w:eastAsia="Times New Roman" w:hAnsi="Source Sans Pro"/>
          <w:color w:val="333333"/>
          <w:spacing w:val="-4"/>
          <w:lang w:val="en"/>
        </w:rPr>
        <w:br/>
        <w:t>Reviewer's Judgement: Yes, Can't tell, No</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Bias: Performance</w:t>
      </w:r>
      <w:r w:rsidRPr="00774E06">
        <w:rPr>
          <w:rFonts w:ascii="Source Sans Pro" w:eastAsia="Times New Roman" w:hAnsi="Source Sans Pro"/>
          <w:color w:val="333333"/>
          <w:spacing w:val="-4"/>
          <w:lang w:val="en"/>
        </w:rPr>
        <w:br/>
        <w:t>Method of Avoidance: Blinding of intervention</w:t>
      </w:r>
      <w:r w:rsidRPr="00774E06">
        <w:rPr>
          <w:rFonts w:ascii="Source Sans Pro" w:eastAsia="Times New Roman" w:hAnsi="Source Sans Pro"/>
          <w:color w:val="333333"/>
          <w:spacing w:val="-4"/>
          <w:lang w:val="en"/>
        </w:rPr>
        <w:br/>
        <w:t>Reviewer's Judgement: Yes, Can't tell, No</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Bias: Attrition</w:t>
      </w:r>
      <w:r w:rsidRPr="00774E06">
        <w:rPr>
          <w:rFonts w:ascii="Source Sans Pro" w:eastAsia="Times New Roman" w:hAnsi="Source Sans Pro"/>
          <w:color w:val="333333"/>
          <w:spacing w:val="-4"/>
          <w:lang w:val="en"/>
        </w:rPr>
        <w:br/>
        <w:t xml:space="preserve">Method of Avoidance: Complete </w:t>
      </w:r>
      <w:proofErr w:type="spellStart"/>
      <w:r w:rsidRPr="00774E06">
        <w:rPr>
          <w:rFonts w:ascii="Source Sans Pro" w:eastAsia="Times New Roman" w:hAnsi="Source Sans Pro"/>
          <w:color w:val="333333"/>
          <w:spacing w:val="-4"/>
          <w:lang w:val="en"/>
        </w:rPr>
        <w:t>followup</w:t>
      </w:r>
      <w:proofErr w:type="spellEnd"/>
      <w:r w:rsidRPr="00774E06">
        <w:rPr>
          <w:rFonts w:ascii="Source Sans Pro" w:eastAsia="Times New Roman" w:hAnsi="Source Sans Pro"/>
          <w:color w:val="333333"/>
          <w:spacing w:val="-4"/>
          <w:lang w:val="en"/>
        </w:rPr>
        <w:br/>
        <w:t>Reviewer's Judgement: Yes, Can't tell, No</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Bias: Detection</w:t>
      </w:r>
      <w:r w:rsidRPr="00774E06">
        <w:rPr>
          <w:rFonts w:ascii="Source Sans Pro" w:eastAsia="Times New Roman" w:hAnsi="Source Sans Pro"/>
          <w:color w:val="333333"/>
          <w:spacing w:val="-4"/>
          <w:lang w:val="en"/>
        </w:rPr>
        <w:br/>
        <w:t>Method of Avoidance: Blinding of outcome measurement</w:t>
      </w:r>
      <w:r w:rsidRPr="00774E06">
        <w:rPr>
          <w:rFonts w:ascii="Source Sans Pro" w:eastAsia="Times New Roman" w:hAnsi="Source Sans Pro"/>
          <w:color w:val="333333"/>
          <w:spacing w:val="-4"/>
          <w:lang w:val="en"/>
        </w:rPr>
        <w:br/>
        <w:t>Reviewer's Judgement: Yes, Can't tell, No</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lastRenderedPageBreak/>
        <w:t>Thus, a trial which met each criterion would be described as:</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Blinding of randomization: yes</w:t>
      </w:r>
      <w:r w:rsidRPr="00774E06">
        <w:rPr>
          <w:rFonts w:ascii="Source Sans Pro" w:eastAsia="Times New Roman" w:hAnsi="Source Sans Pro"/>
          <w:color w:val="333333"/>
          <w:spacing w:val="-4"/>
          <w:lang w:val="en"/>
        </w:rPr>
        <w:br/>
        <w:t>Blinding of intervention: yes</w:t>
      </w:r>
      <w:r w:rsidRPr="00774E06">
        <w:rPr>
          <w:rFonts w:ascii="Source Sans Pro" w:eastAsia="Times New Roman" w:hAnsi="Source Sans Pro"/>
          <w:color w:val="333333"/>
          <w:spacing w:val="-4"/>
          <w:lang w:val="en"/>
        </w:rPr>
        <w:br/>
        <w:t xml:space="preserve">Complete </w:t>
      </w:r>
      <w:proofErr w:type="spellStart"/>
      <w:r w:rsidRPr="00774E06">
        <w:rPr>
          <w:rFonts w:ascii="Source Sans Pro" w:eastAsia="Times New Roman" w:hAnsi="Source Sans Pro"/>
          <w:color w:val="333333"/>
          <w:spacing w:val="-4"/>
          <w:lang w:val="en"/>
        </w:rPr>
        <w:t>followup</w:t>
      </w:r>
      <w:proofErr w:type="spellEnd"/>
      <w:r w:rsidRPr="00774E06">
        <w:rPr>
          <w:rFonts w:ascii="Source Sans Pro" w:eastAsia="Times New Roman" w:hAnsi="Source Sans Pro"/>
          <w:color w:val="333333"/>
          <w:spacing w:val="-4"/>
          <w:lang w:val="en"/>
        </w:rPr>
        <w:t>: yes</w:t>
      </w:r>
      <w:r w:rsidRPr="00774E06">
        <w:rPr>
          <w:rFonts w:ascii="Source Sans Pro" w:eastAsia="Times New Roman" w:hAnsi="Source Sans Pro"/>
          <w:color w:val="333333"/>
          <w:spacing w:val="-4"/>
          <w:lang w:val="en"/>
        </w:rPr>
        <w:br/>
        <w:t>Blinding of outcome measurement: yes</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It is not necessary to name bias which are avoided. Because there is no agreement on the relative importance of the various biases and their avoidance, we do not assign an overall methodology score.</w:t>
      </w:r>
    </w:p>
    <w:p w:rsidR="00774E06" w:rsidRPr="00774E06" w:rsidRDefault="00774E06" w:rsidP="00774E06">
      <w:pPr>
        <w:spacing w:before="308" w:after="308" w:line="308" w:lineRule="atLeast"/>
        <w:outlineLvl w:val="2"/>
        <w:rPr>
          <w:rFonts w:ascii="Source Sans Pro" w:eastAsia="Times New Roman" w:hAnsi="Source Sans Pro"/>
          <w:b/>
          <w:bCs/>
          <w:color w:val="333333"/>
          <w:spacing w:val="-4"/>
          <w:sz w:val="28"/>
          <w:szCs w:val="28"/>
          <w:lang w:val="en"/>
        </w:rPr>
      </w:pPr>
      <w:r w:rsidRPr="00774E06">
        <w:rPr>
          <w:rFonts w:ascii="Source Sans Pro" w:eastAsia="Times New Roman" w:hAnsi="Source Sans Pro"/>
          <w:b/>
          <w:bCs/>
          <w:color w:val="333333"/>
          <w:spacing w:val="-4"/>
          <w:sz w:val="28"/>
          <w:szCs w:val="28"/>
          <w:lang w:val="en"/>
        </w:rPr>
        <w:t>Data collection</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To the extent possible, outcome data on all patients randomized is extracted. It will be stated whether a second reviewer worked independently and at what stages of the review (assessment of trials for inclusion and methodologic quality, data extraction) and, if so, state level of agreement and how differences were resolved.</w:t>
      </w:r>
    </w:p>
    <w:p w:rsidR="00774E06" w:rsidRPr="00774E06" w:rsidRDefault="00774E06" w:rsidP="00774E06">
      <w:pPr>
        <w:spacing w:before="308" w:after="308" w:line="308" w:lineRule="atLeast"/>
        <w:outlineLvl w:val="2"/>
        <w:rPr>
          <w:rFonts w:ascii="Source Sans Pro" w:eastAsia="Times New Roman" w:hAnsi="Source Sans Pro"/>
          <w:b/>
          <w:bCs/>
          <w:color w:val="333333"/>
          <w:spacing w:val="-4"/>
          <w:sz w:val="28"/>
          <w:szCs w:val="28"/>
          <w:lang w:val="en"/>
        </w:rPr>
      </w:pPr>
      <w:r w:rsidRPr="00774E06">
        <w:rPr>
          <w:rFonts w:ascii="Source Sans Pro" w:eastAsia="Times New Roman" w:hAnsi="Source Sans Pro"/>
          <w:b/>
          <w:bCs/>
          <w:color w:val="333333"/>
          <w:spacing w:val="-4"/>
          <w:sz w:val="28"/>
          <w:szCs w:val="28"/>
          <w:lang w:val="en"/>
        </w:rPr>
        <w:t>Analysis</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i/>
          <w:iCs/>
          <w:color w:val="333333"/>
          <w:spacing w:val="-4"/>
          <w:lang w:val="en"/>
        </w:rPr>
        <w:t>1. ANALYSIS</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a) Categorical data</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Extract the proportion of randomized participants who experience adverse outcomes (e.g. death, not survival) in the treatment and control groups. Then the event rates will be the adverse event rate, and the relative risk will be the ratio of adverse events in the treated and control groups. A relative risk less than 1 will indicate a benefit in the treatment group as compared to controls. The point estimate will be plotted to the left of a RR of 1, labelled "</w:t>
      </w:r>
      <w:proofErr w:type="spellStart"/>
      <w:r w:rsidRPr="00774E06">
        <w:rPr>
          <w:rFonts w:ascii="Source Sans Pro" w:eastAsia="Times New Roman" w:hAnsi="Source Sans Pro"/>
          <w:color w:val="333333"/>
          <w:spacing w:val="-4"/>
          <w:lang w:val="en"/>
        </w:rPr>
        <w:t>Favours</w:t>
      </w:r>
      <w:proofErr w:type="spellEnd"/>
      <w:r w:rsidRPr="00774E06">
        <w:rPr>
          <w:rFonts w:ascii="Source Sans Pro" w:eastAsia="Times New Roman" w:hAnsi="Source Sans Pro"/>
          <w:color w:val="333333"/>
          <w:spacing w:val="-4"/>
          <w:lang w:val="en"/>
        </w:rPr>
        <w:t xml:space="preserve"> Treatment" on the graph. A risk difference (Treatment minus Control) which is a negative number will be plotted to the left of RD=0 and labelled "</w:t>
      </w:r>
      <w:proofErr w:type="spellStart"/>
      <w:r w:rsidRPr="00774E06">
        <w:rPr>
          <w:rFonts w:ascii="Source Sans Pro" w:eastAsia="Times New Roman" w:hAnsi="Source Sans Pro"/>
          <w:color w:val="333333"/>
          <w:spacing w:val="-4"/>
          <w:lang w:val="en"/>
        </w:rPr>
        <w:t>Favours</w:t>
      </w:r>
      <w:proofErr w:type="spellEnd"/>
      <w:r w:rsidRPr="00774E06">
        <w:rPr>
          <w:rFonts w:ascii="Source Sans Pro" w:eastAsia="Times New Roman" w:hAnsi="Source Sans Pro"/>
          <w:color w:val="333333"/>
          <w:spacing w:val="-4"/>
          <w:lang w:val="en"/>
        </w:rPr>
        <w:t xml:space="preserve"> Treatment" on the graph.</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 xml:space="preserve">For measures of treatment effect use relative risk (RR), relative risk reduction (RR), risk difference (RD) and number needed to treat (1/RD). Relative risk and risk difference are computed by </w:t>
      </w:r>
      <w:proofErr w:type="spellStart"/>
      <w:r w:rsidRPr="00774E06">
        <w:rPr>
          <w:rFonts w:ascii="Source Sans Pro" w:eastAsia="Times New Roman" w:hAnsi="Source Sans Pro"/>
          <w:color w:val="333333"/>
          <w:spacing w:val="-4"/>
          <w:lang w:val="en"/>
        </w:rPr>
        <w:t>RevMan</w:t>
      </w:r>
      <w:proofErr w:type="spellEnd"/>
      <w:r w:rsidRPr="00774E06">
        <w:rPr>
          <w:rFonts w:ascii="Source Sans Pro" w:eastAsia="Times New Roman" w:hAnsi="Source Sans Pro"/>
          <w:color w:val="333333"/>
          <w:spacing w:val="-4"/>
          <w:lang w:val="en"/>
        </w:rPr>
        <w:t xml:space="preserve"> and should be calculated when appropriate. Relative risk reduction and number needed to treat should be calculated by hand and used in the text of the review when appropriate for discussing the findings.</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lastRenderedPageBreak/>
        <w:t>b) Continuous data</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 xml:space="preserve">Extract the mean and standard deviation in the treatment and control groups. Check that reported standard deviations (needed by </w:t>
      </w:r>
      <w:proofErr w:type="spellStart"/>
      <w:r w:rsidRPr="00774E06">
        <w:rPr>
          <w:rFonts w:ascii="Source Sans Pro" w:eastAsia="Times New Roman" w:hAnsi="Source Sans Pro"/>
          <w:color w:val="333333"/>
          <w:spacing w:val="-4"/>
          <w:lang w:val="en"/>
        </w:rPr>
        <w:t>RevMan</w:t>
      </w:r>
      <w:proofErr w:type="spellEnd"/>
      <w:r w:rsidRPr="00774E06">
        <w:rPr>
          <w:rFonts w:ascii="Source Sans Pro" w:eastAsia="Times New Roman" w:hAnsi="Source Sans Pro"/>
          <w:color w:val="333333"/>
          <w:spacing w:val="-4"/>
          <w:lang w:val="en"/>
        </w:rPr>
        <w:t xml:space="preserve">) are what they purport to be. In original papers, </w:t>
      </w:r>
      <w:proofErr w:type="spellStart"/>
      <w:r w:rsidRPr="00774E06">
        <w:rPr>
          <w:rFonts w:ascii="Source Sans Pro" w:eastAsia="Times New Roman" w:hAnsi="Source Sans Pro"/>
          <w:color w:val="333333"/>
          <w:spacing w:val="-4"/>
          <w:lang w:val="en"/>
        </w:rPr>
        <w:t>se's</w:t>
      </w:r>
      <w:proofErr w:type="spellEnd"/>
      <w:r w:rsidRPr="00774E06">
        <w:rPr>
          <w:rFonts w:ascii="Source Sans Pro" w:eastAsia="Times New Roman" w:hAnsi="Source Sans Pro"/>
          <w:color w:val="333333"/>
          <w:spacing w:val="-4"/>
          <w:lang w:val="en"/>
        </w:rPr>
        <w:t xml:space="preserve"> are occasionally reported as SD's. If the SD looks very small, be suspicious; you may be able to check by recalculating statistical tests.</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Some trials omit SD and se when reporting mean values. The SD can be imputed using the coefficient of variation (CV), based on data from another trial in the meta-analysis having the closest mean and N. This maneuver, which is only recommended as a last resort (call the original trial authors first to obtain SD), should be appropriately footnoted.</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Make sure continuous data are really continuous, e.g. not ordinal or nominal. Nominal, ordinal, interval or ratio data may be collapsed into dichotomies and analyzed using categorical methods. Dichotomies should be justified a priori as being clinically relevant or biologically important.</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A mean difference (Treatment minus Control) which is a negative number will be plotted to the left of MD=0. A negative number may or may not represent a clinical benefit. When it represents a clinical harm, it is necessary to reverse the meta-analysis graph labels "Favors Treatment, Favors Control" (by using the edit option and then the "graph" option).</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c) If the data are too sparse, or of too low quality, or too heterogeneous to proceed with statistical aggregation, perform a narrative, qualitative summary and avoid meta-analysis.</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d) Use the fixed effects "assumption free" model and specify such in statistical methods section.</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e) Use 95% confidence intervals for the individual trial results and the typical estimates.</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f) If the 95% confidence interval does not cross the "no effect" line (i.e. RR=1, RD=0, WMD=0), then the effect is statistically significant at p&lt;.05. This level of statistical significance is also indicated when z for the typical effect is &gt;1.96. The p value indicated by any z-value can be obtained from tables of the standard normal distribution.</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g) It is not necessary to include a power analysis of individual trials or typical estimates. The confidence intervals are sufficient expression of the power.</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lastRenderedPageBreak/>
        <w:t xml:space="preserve">h) Consider a cumulative meta-analysis to reveal the contribution of successive trials (ordered by publication date with typical estimate recalculated as each trial added - </w:t>
      </w:r>
      <w:proofErr w:type="spellStart"/>
      <w:r w:rsidRPr="00774E06">
        <w:rPr>
          <w:rFonts w:ascii="Source Sans Pro" w:eastAsia="Times New Roman" w:hAnsi="Source Sans Pro"/>
          <w:color w:val="333333"/>
          <w:spacing w:val="-4"/>
          <w:lang w:val="en"/>
        </w:rPr>
        <w:t>RevMan</w:t>
      </w:r>
      <w:proofErr w:type="spellEnd"/>
      <w:r w:rsidRPr="00774E06">
        <w:rPr>
          <w:rFonts w:ascii="Source Sans Pro" w:eastAsia="Times New Roman" w:hAnsi="Source Sans Pro"/>
          <w:color w:val="333333"/>
          <w:spacing w:val="-4"/>
          <w:lang w:val="en"/>
        </w:rPr>
        <w:t xml:space="preserve"> currently has no provision to do this automatically). Trials may also be ordered by study quality. It is not recommended that trials be ordered by baseline risk because of inherent biases to this approach.</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proofErr w:type="spellStart"/>
      <w:r w:rsidRPr="00774E06">
        <w:rPr>
          <w:rFonts w:ascii="Source Sans Pro" w:eastAsia="Times New Roman" w:hAnsi="Source Sans Pro"/>
          <w:color w:val="333333"/>
          <w:spacing w:val="-4"/>
          <w:lang w:val="en"/>
        </w:rPr>
        <w:t>i</w:t>
      </w:r>
      <w:proofErr w:type="spellEnd"/>
      <w:r w:rsidRPr="00774E06">
        <w:rPr>
          <w:rFonts w:ascii="Source Sans Pro" w:eastAsia="Times New Roman" w:hAnsi="Source Sans Pro"/>
          <w:color w:val="333333"/>
          <w:spacing w:val="-4"/>
          <w:lang w:val="en"/>
        </w:rPr>
        <w:t>) Effect Measures for Counts and Rates (for a fuller treatment see the revised edition of the Cochrane Reviewers' Handbook 8.2.4 and 8.6.7). If a reviewer is contemplating an outcome which may occur more than once to a single patient there are three options for analysis. We use the number of transfusions that may be required by a neonate as an example.</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proofErr w:type="spellStart"/>
      <w:r w:rsidRPr="00774E06">
        <w:rPr>
          <w:rFonts w:ascii="Source Sans Pro" w:eastAsia="Times New Roman" w:hAnsi="Source Sans Pro"/>
          <w:color w:val="333333"/>
          <w:spacing w:val="-4"/>
          <w:lang w:val="en"/>
        </w:rPr>
        <w:t>i</w:t>
      </w:r>
      <w:proofErr w:type="spellEnd"/>
      <w:r w:rsidRPr="00774E06">
        <w:rPr>
          <w:rFonts w:ascii="Source Sans Pro" w:eastAsia="Times New Roman" w:hAnsi="Source Sans Pro"/>
          <w:color w:val="333333"/>
          <w:spacing w:val="-4"/>
          <w:lang w:val="en"/>
        </w:rPr>
        <w:t>) The outcome may be stated as a binary one: need for transfusion 0 versus 1+ which would be analyzed using relative risk in the usual way.</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 xml:space="preserve">ii) Depending on whether the number of transfusions is common, if what is reported is the number of transfusions per infant in which case the data are analyzed as a continuous measure. "Common" is not readily defined but you may prefer this approach if the trial had more transfusions than patients, </w:t>
      </w:r>
      <w:proofErr w:type="spellStart"/>
      <w:r w:rsidRPr="00774E06">
        <w:rPr>
          <w:rFonts w:ascii="Source Sans Pro" w:eastAsia="Times New Roman" w:hAnsi="Source Sans Pro"/>
          <w:color w:val="333333"/>
          <w:spacing w:val="-4"/>
          <w:lang w:val="en"/>
        </w:rPr>
        <w:t>ie</w:t>
      </w:r>
      <w:proofErr w:type="spellEnd"/>
      <w:r w:rsidRPr="00774E06">
        <w:rPr>
          <w:rFonts w:ascii="Source Sans Pro" w:eastAsia="Times New Roman" w:hAnsi="Source Sans Pro"/>
          <w:color w:val="333333"/>
          <w:spacing w:val="-4"/>
          <w:lang w:val="en"/>
        </w:rPr>
        <w:t xml:space="preserve">. </w:t>
      </w:r>
      <w:proofErr w:type="gramStart"/>
      <w:r w:rsidRPr="00774E06">
        <w:rPr>
          <w:rFonts w:ascii="Source Sans Pro" w:eastAsia="Times New Roman" w:hAnsi="Source Sans Pro"/>
          <w:color w:val="333333"/>
          <w:spacing w:val="-4"/>
          <w:lang w:val="en"/>
        </w:rPr>
        <w:t>many</w:t>
      </w:r>
      <w:proofErr w:type="gramEnd"/>
      <w:r w:rsidRPr="00774E06">
        <w:rPr>
          <w:rFonts w:ascii="Source Sans Pro" w:eastAsia="Times New Roman" w:hAnsi="Source Sans Pro"/>
          <w:color w:val="333333"/>
          <w:spacing w:val="-4"/>
          <w:lang w:val="en"/>
        </w:rPr>
        <w:t xml:space="preserve"> patients had two or more transfusions.</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 xml:space="preserve">iii) If transfusions are rare you could calculate the number of transfusions per person-day in each arm. This is equivalent to a person-years analysis. </w:t>
      </w:r>
      <w:proofErr w:type="spellStart"/>
      <w:r w:rsidRPr="00774E06">
        <w:rPr>
          <w:rFonts w:ascii="Source Sans Pro" w:eastAsia="Times New Roman" w:hAnsi="Source Sans Pro"/>
          <w:color w:val="333333"/>
          <w:spacing w:val="-4"/>
          <w:lang w:val="en"/>
        </w:rPr>
        <w:t>Eg</w:t>
      </w:r>
      <w:proofErr w:type="spellEnd"/>
      <w:r w:rsidRPr="00774E06">
        <w:rPr>
          <w:rFonts w:ascii="Source Sans Pro" w:eastAsia="Times New Roman" w:hAnsi="Source Sans Pro"/>
          <w:color w:val="333333"/>
          <w:spacing w:val="-4"/>
          <w:lang w:val="en"/>
        </w:rPr>
        <w:t xml:space="preserve"> If there are 30 transfusions in total in 100 participants studied for 14 days each, you have 30/ 1400 = 0.021 or 2.1 per 100 days. When this is entered for both arms of the trial the rate ratio (relative risk) methodology is used in the usual way. This method is not commonly used because it assumes the risk of events is constant across time and participants. As this is an uncertain assumption in most circumstances, the CNRG does not recommend this approach.</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j) Effect measures for time-to-event (survival) outcomes (revised Cochrane Handbook 8.2.5 and 8.6.8</w:t>
      </w:r>
      <w:proofErr w:type="gramStart"/>
      <w:r w:rsidRPr="00774E06">
        <w:rPr>
          <w:rFonts w:ascii="Source Sans Pro" w:eastAsia="Times New Roman" w:hAnsi="Source Sans Pro"/>
          <w:color w:val="333333"/>
          <w:spacing w:val="-4"/>
          <w:lang w:val="en"/>
        </w:rPr>
        <w:t>)</w:t>
      </w:r>
      <w:proofErr w:type="gramEnd"/>
      <w:r w:rsidRPr="00774E06">
        <w:rPr>
          <w:rFonts w:ascii="Source Sans Pro" w:eastAsia="Times New Roman" w:hAnsi="Source Sans Pro"/>
          <w:color w:val="333333"/>
          <w:spacing w:val="-4"/>
          <w:lang w:val="en"/>
        </w:rPr>
        <w:br/>
        <w:t>If the time to death is of interest, rather than simply the occurrence of death, appropriate analysis is of the time-to-event. An example from neonatology is the time to blockage of a catheter (measured in hours or days). Five options exist for analysis.</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proofErr w:type="spellStart"/>
      <w:r w:rsidRPr="00774E06">
        <w:rPr>
          <w:rFonts w:ascii="Source Sans Pro" w:eastAsia="Times New Roman" w:hAnsi="Source Sans Pro"/>
          <w:color w:val="333333"/>
          <w:spacing w:val="-4"/>
          <w:lang w:val="en"/>
        </w:rPr>
        <w:t>i</w:t>
      </w:r>
      <w:proofErr w:type="spellEnd"/>
      <w:r w:rsidRPr="00774E06">
        <w:rPr>
          <w:rFonts w:ascii="Source Sans Pro" w:eastAsia="Times New Roman" w:hAnsi="Source Sans Pro"/>
          <w:color w:val="333333"/>
          <w:spacing w:val="-4"/>
          <w:lang w:val="en"/>
        </w:rPr>
        <w:t>) The outcome may be stated as a binary one by selecting a fixed point of follow-up for analysis and counting the number of neonates with a blocked catheter. For example, after 7 days of follow-up, calculate in each treatment arm how many infants had one or more blocked catheters. This type of data is analyzed using relative risk in the usual way. This method ignores important information about the time-to-event.</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lastRenderedPageBreak/>
        <w:t>ii) It is more appropriate to calculate the hazard of blockage for each treatment group, and the hazard ratio for the comparison between treatments. The hazard ratio is analyzed in meta-view using the relative risk procedure. Proportional hazards, which assume that the risk of the event is constant over the follow-up period, are typically used in this type of analysis. There is no procedure for calculating hazards in meta-view and this statistic should be sought in the original trial report.</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iii) If catheter blockage is frequent, the number of blocked catheters per patient can be assessed and analyzed as a continuous measure in the usual way. (It would not be appropriate to analyze the total number of all catheters used since these may be removed and exchanged for reasons other than blockage.)</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proofErr w:type="gramStart"/>
      <w:r w:rsidRPr="00774E06">
        <w:rPr>
          <w:rFonts w:ascii="Source Sans Pro" w:eastAsia="Times New Roman" w:hAnsi="Source Sans Pro"/>
          <w:color w:val="333333"/>
          <w:spacing w:val="-4"/>
          <w:lang w:val="en"/>
        </w:rPr>
        <w:t>iv) If</w:t>
      </w:r>
      <w:proofErr w:type="gramEnd"/>
      <w:r w:rsidRPr="00774E06">
        <w:rPr>
          <w:rFonts w:ascii="Source Sans Pro" w:eastAsia="Times New Roman" w:hAnsi="Source Sans Pro"/>
          <w:color w:val="333333"/>
          <w:spacing w:val="-4"/>
          <w:lang w:val="en"/>
        </w:rPr>
        <w:t xml:space="preserve"> the time to event is measured as a continuous variable, it is not appropriate to exclude those not experiencing the event. The time to the end of the observation period should be substituted for those not experiencing the event.</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v) If multiple blockages are common, it may be possible to average the time to blockage for all catheters used in a single patient, and to compute the mean of means for all patients in that treatment arm. This approach has the advantage of using all the data for each patient.</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2. EVALUATION OF HETEROGENEITY</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The following discussion is modified from the Cochrane Handbook, Section 8.</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2.1 What is heterogeneity?</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Inevitably, studies brought together in a systematic review will differ. Any kind of variability among studies in a systematic review may be termed heterogeneity. It can be helpful to distinguish between different types of heterogeneity. Variability in the participants, interventions and outcomes studied may be described as clinical diversity (sometimes called clinical heterogeneity), and variability in trial design and quality may be described as methodological diversity (sometimes called methodological heterogeneity). Variability in the treatment effects being evaluated in the different trials is known as statistical heterogeneity, and is a consequence of clinical and/or methodological diversity among the studies. Statistical heterogeneity manifests itself in the observed treatment effects being more different from each other than one would expect due to random error (chance) alone. We will follow convention and refer to statistical heterogeneity simply as heterogeneity.</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lastRenderedPageBreak/>
        <w:t>If there is concern about heterogeneity, define what is clinically important and examine potential sources of heterogeneity (e.g. differences in study participants, treatment regimen, study quality, or in definition and measurement of treatment outcomes).</w:t>
      </w:r>
      <w:r w:rsidRPr="00774E06">
        <w:rPr>
          <w:rFonts w:ascii="Source Sans Pro" w:eastAsia="Times New Roman" w:hAnsi="Source Sans Pro"/>
          <w:color w:val="333333"/>
          <w:spacing w:val="-4"/>
          <w:lang w:val="en"/>
        </w:rPr>
        <w:br/>
      </w:r>
      <w:r w:rsidRPr="00774E06">
        <w:rPr>
          <w:rFonts w:ascii="Source Sans Pro" w:eastAsia="Times New Roman" w:hAnsi="Source Sans Pro"/>
          <w:color w:val="333333"/>
          <w:spacing w:val="-4"/>
          <w:lang w:val="en"/>
        </w:rPr>
        <w:br/>
        <w:t>Clinical variation will lead to heterogeneity if the treatment effect is affected by the factors that vary across studies - most obviously, the specific interventions or patient characteristics. In other words, the true treatment effect will be different in different studies.</w:t>
      </w:r>
      <w:r w:rsidRPr="00774E06">
        <w:rPr>
          <w:rFonts w:ascii="Source Sans Pro" w:eastAsia="Times New Roman" w:hAnsi="Source Sans Pro"/>
          <w:color w:val="333333"/>
          <w:spacing w:val="-4"/>
          <w:lang w:val="en"/>
        </w:rPr>
        <w:br/>
      </w:r>
      <w:r w:rsidRPr="00774E06">
        <w:rPr>
          <w:rFonts w:ascii="Source Sans Pro" w:eastAsia="Times New Roman" w:hAnsi="Source Sans Pro"/>
          <w:color w:val="333333"/>
          <w:spacing w:val="-4"/>
          <w:lang w:val="en"/>
        </w:rPr>
        <w:br/>
        <w:t>Differences between trials in terms of methodological factors, such as use of blinding and concealment of allocation, or if there are differences between trials in the way the outcomes are defined and measured, may be expected to lead to differences in the observed treatment effects. Significant statistical heterogeneity arising from methodological diversity or differences in outcome assessments suggests that the studies are not all estimating the same quantity, but does not necessarily suggest that the true treatment effect varies. In particular, heterogeneity associated solely with methodological diversity would indicate the studies suffer from different degrees of bias. Empirical evidence suggests that some aspects of design can affect the result of clinical trials, although this is not always the case.</w:t>
      </w:r>
      <w:r w:rsidRPr="00774E06">
        <w:rPr>
          <w:rFonts w:ascii="Source Sans Pro" w:eastAsia="Times New Roman" w:hAnsi="Source Sans Pro"/>
          <w:color w:val="333333"/>
          <w:spacing w:val="-4"/>
          <w:lang w:val="en"/>
        </w:rPr>
        <w:br/>
      </w:r>
      <w:r w:rsidRPr="00774E06">
        <w:rPr>
          <w:rFonts w:ascii="Source Sans Pro" w:eastAsia="Times New Roman" w:hAnsi="Source Sans Pro"/>
          <w:color w:val="333333"/>
          <w:spacing w:val="-4"/>
          <w:lang w:val="en"/>
        </w:rPr>
        <w:br/>
        <w:t>The scope of a review will largely determine the extent to which studies included in a review are diverse. Sometimes a review will include trials addressing a variety of questions, for example when several different interventions for the same condition are of interest. Trials of each intervention should be analyzed and presented separately. Meta-analysis should only be considered when a group of trials is sufficiently homogenous in terms of participants, interventions, and the way outcomes are defined and measured, to provide a meaningful summary. This is a decision based on the reviewer's judgment and is not reliant on a statistical test of heterogeneity. It is often appropriate to take a broader perspective in a meta-analysis than in a single clinical trial. A common analogy is that systematic reviews bring together apples and oranges, and that combining these can yield a meaningless result. This is true if apples and oranges are of intrinsic interest on their own, but may not be if they are used to contribute to a wider question about fruit. For example, a meta-analysis may reasonably evaluate the average effect of a class of drugs by combining results from trials where each evaluates the effect of a different drug from the class.</w:t>
      </w:r>
      <w:r w:rsidRPr="00774E06">
        <w:rPr>
          <w:rFonts w:ascii="Source Sans Pro" w:eastAsia="Times New Roman" w:hAnsi="Source Sans Pro"/>
          <w:color w:val="333333"/>
          <w:spacing w:val="-4"/>
          <w:lang w:val="en"/>
        </w:rPr>
        <w:br/>
      </w:r>
      <w:r w:rsidRPr="00774E06">
        <w:rPr>
          <w:rFonts w:ascii="Source Sans Pro" w:eastAsia="Times New Roman" w:hAnsi="Source Sans Pro"/>
          <w:color w:val="333333"/>
          <w:spacing w:val="-4"/>
          <w:lang w:val="en"/>
        </w:rPr>
        <w:br/>
        <w:t xml:space="preserve">There may be specific interest in a review in investigating how clinical and methodological aspects of trials relate to their results. Where possible these investigations should be specified a priori, i.e. in the systematic review protocol. It is legitimate for a systematic review to focus on examining the relationship between some clinical characteristic(s) of the studies and the size of treatment effect, rather than on obtaining a summary effect estimate across a series of </w:t>
      </w:r>
      <w:proofErr w:type="spellStart"/>
      <w:r w:rsidRPr="00774E06">
        <w:rPr>
          <w:rFonts w:ascii="Source Sans Pro" w:eastAsia="Times New Roman" w:hAnsi="Source Sans Pro"/>
          <w:color w:val="333333"/>
          <w:spacing w:val="-4"/>
          <w:lang w:val="en"/>
        </w:rPr>
        <w:t>trials.Meta</w:t>
      </w:r>
      <w:proofErr w:type="spellEnd"/>
      <w:r w:rsidRPr="00774E06">
        <w:rPr>
          <w:rFonts w:ascii="Source Sans Pro" w:eastAsia="Times New Roman" w:hAnsi="Source Sans Pro"/>
          <w:color w:val="333333"/>
          <w:spacing w:val="-4"/>
          <w:lang w:val="en"/>
        </w:rPr>
        <w:t xml:space="preserve">-regression may best be used for this purpose, although it is not implemented in </w:t>
      </w:r>
      <w:proofErr w:type="spellStart"/>
      <w:r w:rsidRPr="00774E06">
        <w:rPr>
          <w:rFonts w:ascii="Source Sans Pro" w:eastAsia="Times New Roman" w:hAnsi="Source Sans Pro"/>
          <w:color w:val="333333"/>
          <w:spacing w:val="-4"/>
          <w:lang w:val="en"/>
        </w:rPr>
        <w:t>RevMan</w:t>
      </w:r>
      <w:proofErr w:type="spellEnd"/>
      <w:r w:rsidRPr="00774E06">
        <w:rPr>
          <w:rFonts w:ascii="Source Sans Pro" w:eastAsia="Times New Roman" w:hAnsi="Source Sans Pro"/>
          <w:color w:val="333333"/>
          <w:spacing w:val="-4"/>
          <w:lang w:val="en"/>
        </w:rPr>
        <w:t xml:space="preserve"> (see The Cochrane Handbook </w:t>
      </w:r>
      <w:r w:rsidRPr="00774E06">
        <w:rPr>
          <w:rFonts w:ascii="Source Sans Pro" w:eastAsia="Times New Roman" w:hAnsi="Source Sans Pro"/>
          <w:color w:val="333333"/>
          <w:spacing w:val="-4"/>
          <w:lang w:val="en"/>
        </w:rPr>
        <w:lastRenderedPageBreak/>
        <w:t>Section 8.8.3 "Meta-regression").</w:t>
      </w:r>
      <w:r w:rsidRPr="00774E06">
        <w:rPr>
          <w:rFonts w:ascii="Source Sans Pro" w:eastAsia="Times New Roman" w:hAnsi="Source Sans Pro"/>
          <w:color w:val="333333"/>
          <w:spacing w:val="-4"/>
          <w:lang w:val="en"/>
        </w:rPr>
        <w:br/>
      </w:r>
      <w:r w:rsidRPr="00774E06">
        <w:rPr>
          <w:rFonts w:ascii="Source Sans Pro" w:eastAsia="Times New Roman" w:hAnsi="Source Sans Pro"/>
          <w:color w:val="333333"/>
          <w:spacing w:val="-4"/>
          <w:lang w:val="en"/>
        </w:rPr>
        <w:br/>
        <w:t>2.2 Identifying and measuring heterogeneity</w:t>
      </w:r>
      <w:r w:rsidRPr="00774E06">
        <w:rPr>
          <w:rFonts w:ascii="Source Sans Pro" w:eastAsia="Times New Roman" w:hAnsi="Source Sans Pro"/>
          <w:color w:val="333333"/>
          <w:spacing w:val="-4"/>
          <w:lang w:val="en"/>
        </w:rPr>
        <w:br/>
      </w:r>
      <w:proofErr w:type="gramStart"/>
      <w:r w:rsidRPr="00774E06">
        <w:rPr>
          <w:rFonts w:ascii="Source Sans Pro" w:eastAsia="Times New Roman" w:hAnsi="Source Sans Pro"/>
          <w:color w:val="333333"/>
          <w:spacing w:val="-4"/>
          <w:lang w:val="en"/>
        </w:rPr>
        <w:t>It</w:t>
      </w:r>
      <w:proofErr w:type="gramEnd"/>
      <w:r w:rsidRPr="00774E06">
        <w:rPr>
          <w:rFonts w:ascii="Source Sans Pro" w:eastAsia="Times New Roman" w:hAnsi="Source Sans Pro"/>
          <w:color w:val="333333"/>
          <w:spacing w:val="-4"/>
          <w:lang w:val="en"/>
        </w:rPr>
        <w:t xml:space="preserve"> is important to consider to what extent the results of studies are consistent. If confidence intervals for the results of individual studies (generally depicted graphically using horizontal lines) have poor overlap, this generally indicates the presence of statistical heterogeneity. More formally, a statistical test for heterogeneity is available. This chi-squared test is included in the graphical output of Cochrane reviews. It assesses whether observed differences in results are compatible with chance alone. A low p-value (or a large chi-squared statistic relative to its degree of freedom) provides evidence of heterogeneity of treatment effects (variation in effect estimates beyond chance).</w:t>
      </w:r>
      <w:r w:rsidRPr="00774E06">
        <w:rPr>
          <w:rFonts w:ascii="Source Sans Pro" w:eastAsia="Times New Roman" w:hAnsi="Source Sans Pro"/>
          <w:color w:val="333333"/>
          <w:spacing w:val="-4"/>
          <w:lang w:val="en"/>
        </w:rPr>
        <w:br/>
      </w:r>
      <w:r w:rsidRPr="00774E06">
        <w:rPr>
          <w:rFonts w:ascii="Source Sans Pro" w:eastAsia="Times New Roman" w:hAnsi="Source Sans Pro"/>
          <w:color w:val="333333"/>
          <w:spacing w:val="-4"/>
          <w:lang w:val="en"/>
        </w:rPr>
        <w:br/>
        <w:t>Care must be taken in the interpretation of the chi-squared test, since it has low power in the (common) situation of a meta-analysis when trials have small sample size or are few in number. This means that while a statistically significant result may indicate a problem with heterogeneity, a non-significant result must not be taken as evidence of no heterogeneity. This is also why a P-value of 0.10, rather than the conventional level of 0.05, is sometimes used to determine statistical significance. A further problem with the test, which seldom occurs in Cochrane reviews, is that when there are many studies in a meta-analysis, the test has high power to detect a small amount of heterogeneity that may be clinically unimportant.</w:t>
      </w:r>
      <w:r w:rsidRPr="00774E06">
        <w:rPr>
          <w:rFonts w:ascii="Source Sans Pro" w:eastAsia="Times New Roman" w:hAnsi="Source Sans Pro"/>
          <w:color w:val="333333"/>
          <w:spacing w:val="-4"/>
          <w:lang w:val="en"/>
        </w:rPr>
        <w:br/>
      </w:r>
      <w:r w:rsidRPr="00774E06">
        <w:rPr>
          <w:rFonts w:ascii="Source Sans Pro" w:eastAsia="Times New Roman" w:hAnsi="Source Sans Pro"/>
          <w:color w:val="333333"/>
          <w:spacing w:val="-4"/>
          <w:lang w:val="en"/>
        </w:rPr>
        <w:br/>
        <w:t xml:space="preserve">Some argue that, since clinical and methodological diversity always occur in a meta-analysis, statistical heterogeneity is inevitable. Thus the test for heterogeneity is irrelevant to the choice of analysis; heterogeneity will always exist whether or not we happen to be able to detect it using a statistical test. Methods have been developed for quantifying inconsistency across studies that move the focus away from testing whether heterogeneity is present to assessing its impact on the meta-analysis. A useful statistic for quantifying inconsistency is I = [(Q - </w:t>
      </w:r>
      <w:proofErr w:type="spellStart"/>
      <w:proofErr w:type="gramStart"/>
      <w:r w:rsidRPr="00774E06">
        <w:rPr>
          <w:rFonts w:ascii="Source Sans Pro" w:eastAsia="Times New Roman" w:hAnsi="Source Sans Pro"/>
          <w:color w:val="333333"/>
          <w:spacing w:val="-4"/>
          <w:lang w:val="en"/>
        </w:rPr>
        <w:t>df</w:t>
      </w:r>
      <w:proofErr w:type="spellEnd"/>
      <w:proofErr w:type="gramEnd"/>
      <w:r w:rsidRPr="00774E06">
        <w:rPr>
          <w:rFonts w:ascii="Source Sans Pro" w:eastAsia="Times New Roman" w:hAnsi="Source Sans Pro"/>
          <w:color w:val="333333"/>
          <w:spacing w:val="-4"/>
          <w:lang w:val="en"/>
        </w:rPr>
        <w:t xml:space="preserve">)/Q] x 100%, where Q is the chi-squared statistic and </w:t>
      </w:r>
      <w:proofErr w:type="spellStart"/>
      <w:r w:rsidRPr="00774E06">
        <w:rPr>
          <w:rFonts w:ascii="Source Sans Pro" w:eastAsia="Times New Roman" w:hAnsi="Source Sans Pro"/>
          <w:color w:val="333333"/>
          <w:spacing w:val="-4"/>
          <w:lang w:val="en"/>
        </w:rPr>
        <w:t>df</w:t>
      </w:r>
      <w:proofErr w:type="spellEnd"/>
      <w:r w:rsidRPr="00774E06">
        <w:rPr>
          <w:rFonts w:ascii="Source Sans Pro" w:eastAsia="Times New Roman" w:hAnsi="Source Sans Pro"/>
          <w:color w:val="333333"/>
          <w:spacing w:val="-4"/>
          <w:lang w:val="en"/>
        </w:rPr>
        <w:t xml:space="preserve"> is its degrees of freedom (Higgins 2003, Higgins 2002). This describes the percentage of the variability in effect estimates that is due to heterogeneity rather than sampling error (chance). A rough guide to the degree of heterogeneity I estimates is: low, moderate and high heterogeneity at values of &gt;25%, &gt;50% and &gt;75%, respectively.</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2.3 Strategies for addressing heterogeneity</w:t>
      </w:r>
      <w:r w:rsidRPr="00774E06">
        <w:rPr>
          <w:rFonts w:ascii="Source Sans Pro" w:eastAsia="Times New Roman" w:hAnsi="Source Sans Pro"/>
          <w:color w:val="333333"/>
          <w:spacing w:val="-4"/>
          <w:lang w:val="en"/>
        </w:rPr>
        <w:br/>
      </w:r>
      <w:r w:rsidRPr="00774E06">
        <w:rPr>
          <w:rFonts w:ascii="Source Sans Pro" w:eastAsia="Times New Roman" w:hAnsi="Source Sans Pro"/>
          <w:color w:val="333333"/>
          <w:spacing w:val="-4"/>
          <w:lang w:val="en"/>
        </w:rPr>
        <w:br/>
      </w:r>
      <w:proofErr w:type="gramStart"/>
      <w:r w:rsidRPr="00774E06">
        <w:rPr>
          <w:rFonts w:ascii="Source Sans Pro" w:eastAsia="Times New Roman" w:hAnsi="Source Sans Pro"/>
          <w:color w:val="333333"/>
          <w:spacing w:val="-4"/>
          <w:lang w:val="en"/>
        </w:rPr>
        <w:t>A</w:t>
      </w:r>
      <w:proofErr w:type="gramEnd"/>
      <w:r w:rsidRPr="00774E06">
        <w:rPr>
          <w:rFonts w:ascii="Source Sans Pro" w:eastAsia="Times New Roman" w:hAnsi="Source Sans Pro"/>
          <w:color w:val="333333"/>
          <w:spacing w:val="-4"/>
          <w:lang w:val="en"/>
        </w:rPr>
        <w:t xml:space="preserve"> number of options are available if (statistical) heterogeneity is identified among a group of trials that would otherwise be considered suitable for a meta-analysis. </w:t>
      </w:r>
      <w:r w:rsidRPr="00774E06">
        <w:rPr>
          <w:rFonts w:ascii="Source Sans Pro" w:eastAsia="Times New Roman" w:hAnsi="Source Sans Pro"/>
          <w:color w:val="333333"/>
          <w:spacing w:val="-4"/>
          <w:lang w:val="en"/>
        </w:rPr>
        <w:br/>
      </w:r>
      <w:r w:rsidRPr="00774E06">
        <w:rPr>
          <w:rFonts w:ascii="Source Sans Pro" w:eastAsia="Times New Roman" w:hAnsi="Source Sans Pro"/>
          <w:color w:val="333333"/>
          <w:spacing w:val="-4"/>
          <w:lang w:val="en"/>
        </w:rPr>
        <w:br/>
        <w:t>2.3.1. Check again that the data are correct</w:t>
      </w:r>
      <w:r w:rsidRPr="00774E06">
        <w:rPr>
          <w:rFonts w:ascii="Source Sans Pro" w:eastAsia="Times New Roman" w:hAnsi="Source Sans Pro"/>
          <w:color w:val="333333"/>
          <w:spacing w:val="-4"/>
          <w:lang w:val="en"/>
        </w:rPr>
        <w:br/>
      </w:r>
      <w:proofErr w:type="gramStart"/>
      <w:r w:rsidRPr="00774E06">
        <w:rPr>
          <w:rFonts w:ascii="Source Sans Pro" w:eastAsia="Times New Roman" w:hAnsi="Source Sans Pro"/>
          <w:color w:val="333333"/>
          <w:spacing w:val="-4"/>
          <w:lang w:val="en"/>
        </w:rPr>
        <w:t>Severe</w:t>
      </w:r>
      <w:proofErr w:type="gramEnd"/>
      <w:r w:rsidRPr="00774E06">
        <w:rPr>
          <w:rFonts w:ascii="Source Sans Pro" w:eastAsia="Times New Roman" w:hAnsi="Source Sans Pro"/>
          <w:color w:val="333333"/>
          <w:spacing w:val="-4"/>
          <w:lang w:val="en"/>
        </w:rPr>
        <w:t xml:space="preserve"> heterogeneity can indicate that data have been incorrectly extracted or entered into </w:t>
      </w:r>
      <w:proofErr w:type="spellStart"/>
      <w:r w:rsidRPr="00774E06">
        <w:rPr>
          <w:rFonts w:ascii="Source Sans Pro" w:eastAsia="Times New Roman" w:hAnsi="Source Sans Pro"/>
          <w:color w:val="333333"/>
          <w:spacing w:val="-4"/>
          <w:lang w:val="en"/>
        </w:rPr>
        <w:t>RevMan</w:t>
      </w:r>
      <w:proofErr w:type="spellEnd"/>
      <w:r w:rsidRPr="00774E06">
        <w:rPr>
          <w:rFonts w:ascii="Source Sans Pro" w:eastAsia="Times New Roman" w:hAnsi="Source Sans Pro"/>
          <w:color w:val="333333"/>
          <w:spacing w:val="-4"/>
          <w:lang w:val="en"/>
        </w:rPr>
        <w:t xml:space="preserve">. </w:t>
      </w:r>
      <w:r w:rsidRPr="00774E06">
        <w:rPr>
          <w:rFonts w:ascii="Source Sans Pro" w:eastAsia="Times New Roman" w:hAnsi="Source Sans Pro"/>
          <w:color w:val="333333"/>
          <w:spacing w:val="-4"/>
          <w:lang w:val="en"/>
        </w:rPr>
        <w:lastRenderedPageBreak/>
        <w:t>For example, if standard errors have mistakenly been entered as standard deviations for continuous outcomes, this could manifest itself in overly narrow confidence intervals with poor overlap and hence substantial heterogeneity. Unit of analysis errors may also be causes of heterogeneity (see Cochrane Handbook Section 8.3 "Study designs and identifying the unit of analysis").</w:t>
      </w:r>
      <w:r w:rsidRPr="00774E06">
        <w:rPr>
          <w:rFonts w:ascii="Source Sans Pro" w:eastAsia="Times New Roman" w:hAnsi="Source Sans Pro"/>
          <w:color w:val="333333"/>
          <w:spacing w:val="-4"/>
          <w:lang w:val="en"/>
        </w:rPr>
        <w:br/>
      </w:r>
      <w:r w:rsidRPr="00774E06">
        <w:rPr>
          <w:rFonts w:ascii="Source Sans Pro" w:eastAsia="Times New Roman" w:hAnsi="Source Sans Pro"/>
          <w:color w:val="333333"/>
          <w:spacing w:val="-4"/>
          <w:lang w:val="en"/>
        </w:rPr>
        <w:br/>
        <w:t>2.3.2. Do not do a meta-analysis</w:t>
      </w:r>
      <w:r w:rsidRPr="00774E06">
        <w:rPr>
          <w:rFonts w:ascii="Source Sans Pro" w:eastAsia="Times New Roman" w:hAnsi="Source Sans Pro"/>
          <w:color w:val="333333"/>
          <w:spacing w:val="-4"/>
          <w:lang w:val="en"/>
        </w:rPr>
        <w:br/>
      </w:r>
      <w:proofErr w:type="gramStart"/>
      <w:r w:rsidRPr="00774E06">
        <w:rPr>
          <w:rFonts w:ascii="Source Sans Pro" w:eastAsia="Times New Roman" w:hAnsi="Source Sans Pro"/>
          <w:color w:val="333333"/>
          <w:spacing w:val="-4"/>
          <w:lang w:val="en"/>
        </w:rPr>
        <w:t>A</w:t>
      </w:r>
      <w:proofErr w:type="gramEnd"/>
      <w:r w:rsidRPr="00774E06">
        <w:rPr>
          <w:rFonts w:ascii="Source Sans Pro" w:eastAsia="Times New Roman" w:hAnsi="Source Sans Pro"/>
          <w:color w:val="333333"/>
          <w:spacing w:val="-4"/>
          <w:lang w:val="en"/>
        </w:rPr>
        <w:t xml:space="preserve"> systematic review need not contain any meta-analyses (O'Rourke 1989). If there is considerable variation in results, and particularly if there is inconsistency in the direction of effect, it may be misleading to quote an average value for the treatment effect.</w:t>
      </w:r>
      <w:r w:rsidRPr="00774E06">
        <w:rPr>
          <w:rFonts w:ascii="Source Sans Pro" w:eastAsia="Times New Roman" w:hAnsi="Source Sans Pro"/>
          <w:color w:val="333333"/>
          <w:spacing w:val="-4"/>
          <w:lang w:val="en"/>
        </w:rPr>
        <w:br/>
      </w:r>
      <w:r w:rsidRPr="00774E06">
        <w:rPr>
          <w:rFonts w:ascii="Source Sans Pro" w:eastAsia="Times New Roman" w:hAnsi="Source Sans Pro"/>
          <w:color w:val="333333"/>
          <w:spacing w:val="-4"/>
          <w:lang w:val="en"/>
        </w:rPr>
        <w:br/>
        <w:t>2.3.3. Explore heterogeneity</w:t>
      </w:r>
      <w:r w:rsidRPr="00774E06">
        <w:rPr>
          <w:rFonts w:ascii="Source Sans Pro" w:eastAsia="Times New Roman" w:hAnsi="Source Sans Pro"/>
          <w:color w:val="333333"/>
          <w:spacing w:val="-4"/>
          <w:lang w:val="en"/>
        </w:rPr>
        <w:br/>
        <w:t xml:space="preserve">It is clearly of interest to determine the causes of heterogeneity among results of studies. This process is problematic since there are often many characteristics that vary across studies from which one may choose. Heterogeneity may be explored by conducting subgroup analyses (see The Cochrane Handbook Section 8.8.2 "Undertaking subgroup analyses") or meta-regression (see The Cochrane Handbook Section 8.8.3 "Meta-regression"), though this latter method is not implemented in </w:t>
      </w:r>
      <w:proofErr w:type="spellStart"/>
      <w:r w:rsidRPr="00774E06">
        <w:rPr>
          <w:rFonts w:ascii="Source Sans Pro" w:eastAsia="Times New Roman" w:hAnsi="Source Sans Pro"/>
          <w:color w:val="333333"/>
          <w:spacing w:val="-4"/>
          <w:lang w:val="en"/>
        </w:rPr>
        <w:t>RevMan</w:t>
      </w:r>
      <w:proofErr w:type="spellEnd"/>
      <w:r w:rsidRPr="00774E06">
        <w:rPr>
          <w:rFonts w:ascii="Source Sans Pro" w:eastAsia="Times New Roman" w:hAnsi="Source Sans Pro"/>
          <w:color w:val="333333"/>
          <w:spacing w:val="-4"/>
          <w:lang w:val="en"/>
        </w:rPr>
        <w:t>. Ideally, investigations of characteristics of trials that may be associated with heterogeneity should be pre-specified in the protocol of a review (see The Cochrane Handbook Section 8.1.5 "Writing the analysis section of the protocol"). Reliable conclusions can only be drawn from analyses that are truly pre-specified before inspecting the trials' results, and even these conclusions should be interpreted with caution. In practice, authors will often be familiar with some trial results when writing the protocol, so true pre-specification is not possible. Explorations of heterogeneity that are devised after heterogeneity is identified can at best lead to the generation of hypotheses. They should be interpreted with even more caution and should generally not be listed among the conclusions of a review. Also, investigations of heterogeneity when there are very few studies are of questionable value.</w:t>
      </w:r>
      <w:r w:rsidRPr="00774E06">
        <w:rPr>
          <w:rFonts w:ascii="Source Sans Pro" w:eastAsia="Times New Roman" w:hAnsi="Source Sans Pro"/>
          <w:color w:val="333333"/>
          <w:spacing w:val="-4"/>
          <w:lang w:val="en"/>
        </w:rPr>
        <w:br/>
      </w:r>
      <w:r w:rsidRPr="00774E06">
        <w:rPr>
          <w:rFonts w:ascii="Source Sans Pro" w:eastAsia="Times New Roman" w:hAnsi="Source Sans Pro"/>
          <w:color w:val="333333"/>
          <w:spacing w:val="-4"/>
          <w:lang w:val="en"/>
        </w:rPr>
        <w:br/>
        <w:t>2.3.4. Ignore heterogeneity</w:t>
      </w:r>
      <w:r w:rsidRPr="00774E06">
        <w:rPr>
          <w:rFonts w:ascii="Source Sans Pro" w:eastAsia="Times New Roman" w:hAnsi="Source Sans Pro"/>
          <w:color w:val="333333"/>
          <w:spacing w:val="-4"/>
          <w:lang w:val="en"/>
        </w:rPr>
        <w:br/>
        <w:t xml:space="preserve">Fixed effect meta-analyses ignore heterogeneity. The pooled effect estimate from a fixed effect meta-analysis is normally interpreted as being the best estimate of the treatment effect. However, the existence of heterogeneity suggests that there may not be a single treatment effect but a distribution of treatment effects. Thus the pooled fixed effect estimate may be a treatment effect that does not actually exist in any population, and therefore have a confidence interval that is meaningless as well as being too narrow, (see The Cochrane Handbook Section 8.7.4 "Incorporating heterogeneity into random effects models"). The P-value obtained from a fixed effect meta-analysis does however provide a meaningful test of the null hypothesis that there is no effect in every study. </w:t>
      </w:r>
      <w:r w:rsidRPr="00774E06">
        <w:rPr>
          <w:rFonts w:ascii="Source Sans Pro" w:eastAsia="Times New Roman" w:hAnsi="Source Sans Pro"/>
          <w:color w:val="333333"/>
          <w:spacing w:val="-4"/>
          <w:lang w:val="en"/>
        </w:rPr>
        <w:br/>
      </w:r>
      <w:r w:rsidRPr="00774E06">
        <w:rPr>
          <w:rFonts w:ascii="Source Sans Pro" w:eastAsia="Times New Roman" w:hAnsi="Source Sans Pro"/>
          <w:color w:val="333333"/>
          <w:spacing w:val="-4"/>
          <w:lang w:val="en"/>
        </w:rPr>
        <w:br/>
        <w:t>2.3.5. Perform a random effects meta-analysis</w:t>
      </w:r>
      <w:r w:rsidRPr="00774E06">
        <w:rPr>
          <w:rFonts w:ascii="Source Sans Pro" w:eastAsia="Times New Roman" w:hAnsi="Source Sans Pro"/>
          <w:color w:val="333333"/>
          <w:spacing w:val="-4"/>
          <w:lang w:val="en"/>
        </w:rPr>
        <w:br/>
      </w:r>
      <w:proofErr w:type="gramStart"/>
      <w:r w:rsidRPr="00774E06">
        <w:rPr>
          <w:rFonts w:ascii="Source Sans Pro" w:eastAsia="Times New Roman" w:hAnsi="Source Sans Pro"/>
          <w:color w:val="333333"/>
          <w:spacing w:val="-4"/>
          <w:lang w:val="en"/>
        </w:rPr>
        <w:lastRenderedPageBreak/>
        <w:t>A</w:t>
      </w:r>
      <w:proofErr w:type="gramEnd"/>
      <w:r w:rsidRPr="00774E06">
        <w:rPr>
          <w:rFonts w:ascii="Source Sans Pro" w:eastAsia="Times New Roman" w:hAnsi="Source Sans Pro"/>
          <w:color w:val="333333"/>
          <w:spacing w:val="-4"/>
          <w:lang w:val="en"/>
        </w:rPr>
        <w:t xml:space="preserve"> random effects meta-analysis may be used to incorporate heterogeneity among trials. This is not a substitute for a thorough investigation of heterogeneity and is not the recommended approach of the Cochrane Neonatal Review Group. It is intended primarily for heterogeneity that cannot be explained. An extended discussion of this option appears in the Cochrane Handbook Section 8.7.4 "Incorporating heterogeneity into random effects models". </w:t>
      </w:r>
      <w:r w:rsidRPr="00774E06">
        <w:rPr>
          <w:rFonts w:ascii="Source Sans Pro" w:eastAsia="Times New Roman" w:hAnsi="Source Sans Pro"/>
          <w:color w:val="333333"/>
          <w:spacing w:val="-4"/>
          <w:lang w:val="en"/>
        </w:rPr>
        <w:br/>
      </w:r>
      <w:r w:rsidRPr="00774E06">
        <w:rPr>
          <w:rFonts w:ascii="Source Sans Pro" w:eastAsia="Times New Roman" w:hAnsi="Source Sans Pro"/>
          <w:color w:val="333333"/>
          <w:spacing w:val="-4"/>
          <w:lang w:val="en"/>
        </w:rPr>
        <w:br/>
        <w:t>2.3.6. Change the effect measure</w:t>
      </w:r>
      <w:r w:rsidRPr="00774E06">
        <w:rPr>
          <w:rFonts w:ascii="Source Sans Pro" w:eastAsia="Times New Roman" w:hAnsi="Source Sans Pro"/>
          <w:color w:val="333333"/>
          <w:spacing w:val="-4"/>
          <w:lang w:val="en"/>
        </w:rPr>
        <w:br/>
        <w:t>Heterogeneity may be an artificial consequence of an inappropriate choice of effect measure. For example, when trials collect continuous outcome data using different scales or different units, extreme heterogeneity may be apparent when using the mean difference but not when the more appropriate standardized mean difference is used. Furthermore, choice of effect measure for dichotomous outcomes (odds ratio, relative risk, or risk difference) may affect the degree of heterogeneity among results. In particular, when control group event rates vary, homogeneous odds ratios or risk ratios will necessarily lead to heterogeneous risk differences, and vice versa. However, it remains unclear whether homogeneity of treatment effect in a particular meta-analysis is a suitable criterion for choosing between these measures (see also The Cochrane Handbook Section 8.6.3.4 "Which measure for dichotomous outcomes?").</w:t>
      </w:r>
      <w:r w:rsidRPr="00774E06">
        <w:rPr>
          <w:rFonts w:ascii="Source Sans Pro" w:eastAsia="Times New Roman" w:hAnsi="Source Sans Pro"/>
          <w:color w:val="333333"/>
          <w:spacing w:val="-4"/>
          <w:lang w:val="en"/>
        </w:rPr>
        <w:br/>
      </w:r>
      <w:r w:rsidRPr="00774E06">
        <w:rPr>
          <w:rFonts w:ascii="Source Sans Pro" w:eastAsia="Times New Roman" w:hAnsi="Source Sans Pro"/>
          <w:color w:val="333333"/>
          <w:spacing w:val="-4"/>
          <w:lang w:val="en"/>
        </w:rPr>
        <w:br/>
        <w:t>2.3.7. Exclude studies</w:t>
      </w:r>
      <w:r w:rsidRPr="00774E06">
        <w:rPr>
          <w:rFonts w:ascii="Source Sans Pro" w:eastAsia="Times New Roman" w:hAnsi="Source Sans Pro"/>
          <w:color w:val="333333"/>
          <w:spacing w:val="-4"/>
          <w:lang w:val="en"/>
        </w:rPr>
        <w:br/>
        <w:t>Heterogeneity may be due to the presence of one or two outlying trials with results that conflict with the rest of the trials. In general it is unwise to exclude studies from a meta-analysis on the basis of their results as this may introduce bias. However, if an obvious reason for the outlying result is apparent, the study might be removed with more confidence. Since usually at least one characteristic can be found for any trial in any meta-analysis which makes it different from the others, this criterion is unreliable because it is all too easy to fulfill. It is advisable to perform analyses both with and without outlying trials as part of a sensitivity analysis (see section 4 below and The Cochrane Handbook Section 8.10 "Sensitivity analysis"). Whenever possible, potential sources of clinical diversity that might lead to such situations should be specified in the protocol.</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3. SUBGROUP ANALYSES</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a) Pre-specify, in the protocol, planned subgroup analyses, keep them simple and justify on mechanistic or trial variability grounds.</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b) Ensure that subgroups are mutually exclusive</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c) Label as such all a posteriori sub-group analyses.</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lastRenderedPageBreak/>
        <w:t>d) When subgroup differences are detected, interpret them in light of whether they were proposed a priori, are supported by plausible causal mechanisms, are important (qualitatively vs quantitatively), and are consistent across studies.</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e) We do not propose statistical adjustment for multiple significance testing at this juncture. These procedures are controversial with opinions ranging from "they should never be done" to "always do them". Some might argue that a priori stratification does not need it while a posteriori does. Your written commentary should indicate appropriate need for caution when interpreting the results of all sub-group analyses.</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4. SENSITIVITY ANALYSES</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a) Test the robustness of the results relative to features of the primary studies and to key assumptions and decisions in your review.</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b) Test for bias due to the retrospective nature of systematic review (e.g. with/without trials which meet specified inclusion criteria, methodologic standards, published or unpublished).</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c) Consider assessing the fragility of results by determining the effect of small shifts in the number of events between intervention and control groups; i.e. how many additional events would it take to change the statistical or clinical significance of the results in either direction.</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d) Consider using cumulative meta-analysis to explore the relationship between effect size and study quality or other relevant features.</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5. CROSS-OVER TRIALS</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At the March 2005 meeting of CNRG editors, the following practice was adopted for the meta-analysis of cross-over and cluster trials.</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 xml:space="preserve">The inverse variance method (IVM in REVMAN 4.2 or later) provides an opportunity to take the effect estimate (categorical or continuous data) directly from the individual cross-over trial and enter it into meta-analysis. The following method assumes that the individual RCT has been correctly analyzed as a cross-over trial (for example, does the analysis account for all periods and have treatment by period interactions - sometimes called carry over effects - been considered). Professional statistical advice may be needed to determine whether this assumption is justified. The </w:t>
      </w:r>
      <w:r w:rsidRPr="00774E06">
        <w:rPr>
          <w:rFonts w:ascii="Source Sans Pro" w:eastAsia="Times New Roman" w:hAnsi="Source Sans Pro"/>
          <w:color w:val="333333"/>
          <w:spacing w:val="-4"/>
          <w:lang w:val="en"/>
        </w:rPr>
        <w:lastRenderedPageBreak/>
        <w:t>IVM is described in the Reviewer's Handbook (RH 8.6.2). It is recommended that the entire section on data extraction (RH 8.5) be read before conducting any analyses.</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 xml:space="preserve">For ratio measures (RR, OR </w:t>
      </w:r>
      <w:proofErr w:type="spellStart"/>
      <w:r w:rsidRPr="00774E06">
        <w:rPr>
          <w:rFonts w:ascii="Source Sans Pro" w:eastAsia="Times New Roman" w:hAnsi="Source Sans Pro"/>
          <w:color w:val="333333"/>
          <w:spacing w:val="-4"/>
          <w:lang w:val="en"/>
        </w:rPr>
        <w:t>or</w:t>
      </w:r>
      <w:proofErr w:type="spellEnd"/>
      <w:r w:rsidRPr="00774E06">
        <w:rPr>
          <w:rFonts w:ascii="Source Sans Pro" w:eastAsia="Times New Roman" w:hAnsi="Source Sans Pro"/>
          <w:color w:val="333333"/>
          <w:spacing w:val="-4"/>
          <w:lang w:val="en"/>
        </w:rPr>
        <w:t xml:space="preserve"> Hazard Ratio) the data are entered as logarithms with the standard error (se) of the log odds ratio. It is unusual for the se of RR, OR and Hazard Ratio to be provided in original reports. This can be calculated using the confidence interval (RH 8.5.6.2) or the p-value (HR 8.5.6.1).</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For absolute measures of effect (RD) the se may not be provided in the original report. This can be estimated using the confidence intervals or from the p-value (RH 8.5.6.1)</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For continuous data, the actual treatment effect is simply the observed - expected value. If the effect estimate is a change score and no measure of variance is provided, this can be calculated (RH 8.5.2.9, 10). If the effect estimate is a group mean, such as a final score, then a measure of variance can be estimated from t-tests or confidence intervals (RH 8.5.2.4) or p-values (RH 8.5.2.5).</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Because the IVM program displays the summary data as the estimate from each trial, the actual data used in analysis (numerators and denominators, or means and SD's) for each treatment group should be provided as an Additional Table.</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The protocol should reflect anticipated use of the IVM. It unlikely, however, that the detailed methodology will be anticipated until the individual trial reports have been examined. The procedures used in analysis should be fully documented in the Statistical Methods section of the review.</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 xml:space="preserve">The inverse variance method allows combined meta-analysis of cross-over and parallel trial designs. It is also possible to </w:t>
      </w:r>
      <w:proofErr w:type="gramStart"/>
      <w:r w:rsidRPr="00774E06">
        <w:rPr>
          <w:rFonts w:ascii="Source Sans Pro" w:eastAsia="Times New Roman" w:hAnsi="Source Sans Pro"/>
          <w:color w:val="333333"/>
          <w:spacing w:val="-4"/>
          <w:lang w:val="en"/>
        </w:rPr>
        <w:t>meta-</w:t>
      </w:r>
      <w:proofErr w:type="gramEnd"/>
      <w:r w:rsidRPr="00774E06">
        <w:rPr>
          <w:rFonts w:ascii="Source Sans Pro" w:eastAsia="Times New Roman" w:hAnsi="Source Sans Pro"/>
          <w:color w:val="333333"/>
          <w:spacing w:val="-4"/>
          <w:lang w:val="en"/>
        </w:rPr>
        <w:t>analyze all parallel trials using this methodology but this is not recommended by CNRG.</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References</w:t>
      </w:r>
      <w:r w:rsidRPr="00774E06">
        <w:rPr>
          <w:rFonts w:ascii="Source Sans Pro" w:eastAsia="Times New Roman" w:hAnsi="Source Sans Pro"/>
          <w:color w:val="333333"/>
          <w:spacing w:val="-4"/>
          <w:lang w:val="en"/>
        </w:rPr>
        <w:br/>
      </w:r>
      <w:proofErr w:type="gramStart"/>
      <w:r w:rsidRPr="00774E06">
        <w:rPr>
          <w:rFonts w:ascii="Source Sans Pro" w:eastAsia="Times New Roman" w:hAnsi="Source Sans Pro"/>
          <w:color w:val="333333"/>
          <w:spacing w:val="-4"/>
          <w:lang w:val="en"/>
        </w:rPr>
        <w:t>For</w:t>
      </w:r>
      <w:proofErr w:type="gramEnd"/>
      <w:r w:rsidRPr="00774E06">
        <w:rPr>
          <w:rFonts w:ascii="Source Sans Pro" w:eastAsia="Times New Roman" w:hAnsi="Source Sans Pro"/>
          <w:color w:val="333333"/>
          <w:spacing w:val="-4"/>
          <w:lang w:val="en"/>
        </w:rPr>
        <w:t xml:space="preserve"> Randomized Cross-Over Trials:</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proofErr w:type="spellStart"/>
      <w:r w:rsidRPr="00774E06">
        <w:rPr>
          <w:rFonts w:ascii="Source Sans Pro" w:eastAsia="Times New Roman" w:hAnsi="Source Sans Pro"/>
          <w:color w:val="333333"/>
          <w:spacing w:val="-4"/>
          <w:lang w:val="en"/>
        </w:rPr>
        <w:t>Senn</w:t>
      </w:r>
      <w:proofErr w:type="spellEnd"/>
      <w:r w:rsidRPr="00774E06">
        <w:rPr>
          <w:rFonts w:ascii="Source Sans Pro" w:eastAsia="Times New Roman" w:hAnsi="Source Sans Pro"/>
          <w:color w:val="333333"/>
          <w:spacing w:val="-4"/>
          <w:lang w:val="en"/>
        </w:rPr>
        <w:t xml:space="preserve"> S. Cross-over trials in clinical research. Wiley, 2nd Edit. 2002</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proofErr w:type="spellStart"/>
      <w:r w:rsidRPr="00774E06">
        <w:rPr>
          <w:rFonts w:ascii="Source Sans Pro" w:eastAsia="Times New Roman" w:hAnsi="Source Sans Pro"/>
          <w:color w:val="333333"/>
          <w:spacing w:val="-4"/>
          <w:lang w:val="en"/>
        </w:rPr>
        <w:t>Elbourne</w:t>
      </w:r>
      <w:proofErr w:type="spellEnd"/>
      <w:r w:rsidRPr="00774E06">
        <w:rPr>
          <w:rFonts w:ascii="Source Sans Pro" w:eastAsia="Times New Roman" w:hAnsi="Source Sans Pro"/>
          <w:color w:val="333333"/>
          <w:spacing w:val="-4"/>
          <w:lang w:val="en"/>
        </w:rPr>
        <w:t xml:space="preserve"> DR, Altman DA, Higgins JPT, Curtin F, Worthington HV, Vail A. Meta-analyses involving cross-over trials: Methodological issues. International Journal of Epidemiology 2002</w:t>
      </w:r>
      <w:proofErr w:type="gramStart"/>
      <w:r w:rsidRPr="00774E06">
        <w:rPr>
          <w:rFonts w:ascii="Source Sans Pro" w:eastAsia="Times New Roman" w:hAnsi="Source Sans Pro"/>
          <w:color w:val="333333"/>
          <w:spacing w:val="-4"/>
          <w:lang w:val="en"/>
        </w:rPr>
        <w:t>;31:140</w:t>
      </w:r>
      <w:proofErr w:type="gramEnd"/>
      <w:r w:rsidRPr="00774E06">
        <w:rPr>
          <w:rFonts w:ascii="Source Sans Pro" w:eastAsia="Times New Roman" w:hAnsi="Source Sans Pro"/>
          <w:color w:val="333333"/>
          <w:spacing w:val="-4"/>
          <w:lang w:val="en"/>
        </w:rPr>
        <w:t>-149.</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lastRenderedPageBreak/>
        <w:t>6. CLUSTER OR GROUP TRIALS</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 xml:space="preserve">The meta-analysis of cluster trials proposed for CNRG is analogous to that for cross-over trials (above). The inverse variance method (IVM) is used by </w:t>
      </w:r>
      <w:proofErr w:type="spellStart"/>
      <w:r w:rsidRPr="00774E06">
        <w:rPr>
          <w:rFonts w:ascii="Source Sans Pro" w:eastAsia="Times New Roman" w:hAnsi="Source Sans Pro"/>
          <w:color w:val="333333"/>
          <w:spacing w:val="-4"/>
          <w:lang w:val="en"/>
        </w:rPr>
        <w:t>analysing</w:t>
      </w:r>
      <w:proofErr w:type="spellEnd"/>
      <w:r w:rsidRPr="00774E06">
        <w:rPr>
          <w:rFonts w:ascii="Source Sans Pro" w:eastAsia="Times New Roman" w:hAnsi="Source Sans Pro"/>
          <w:color w:val="333333"/>
          <w:spacing w:val="-4"/>
          <w:lang w:val="en"/>
        </w:rPr>
        <w:t xml:space="preserve"> the effect estimate from each individual cluster trial. Standard errors are calculated as described for cross-over trials. The IVM assumes that the individual cluster trial has been correctly analyzed (for example, the unit of analysis is the cluster not individuals and the analysis takes into account the correlation between clusters). Professional statistical advice may be needed to make this assumption.</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In theory, the IV methodology permits combined meta-analysis of cluster and non-cluster trials. However, interpretation of such a combined analysis is not straightforward as cluster trials makes inferences about a group (</w:t>
      </w:r>
      <w:proofErr w:type="spellStart"/>
      <w:r w:rsidRPr="00774E06">
        <w:rPr>
          <w:rFonts w:ascii="Source Sans Pro" w:eastAsia="Times New Roman" w:hAnsi="Source Sans Pro"/>
          <w:color w:val="333333"/>
          <w:spacing w:val="-4"/>
          <w:lang w:val="en"/>
        </w:rPr>
        <w:t>eg</w:t>
      </w:r>
      <w:proofErr w:type="spellEnd"/>
      <w:r w:rsidRPr="00774E06">
        <w:rPr>
          <w:rFonts w:ascii="Source Sans Pro" w:eastAsia="Times New Roman" w:hAnsi="Source Sans Pro"/>
          <w:color w:val="333333"/>
          <w:spacing w:val="-4"/>
          <w:lang w:val="en"/>
        </w:rPr>
        <w:t>. clinic, hospital or neighborhood) rather than individuals. Therefore, combined meta-analysis of cluster and non-cluster trials is not recommended.</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 xml:space="preserve">References </w:t>
      </w:r>
      <w:r w:rsidRPr="00774E06">
        <w:rPr>
          <w:rFonts w:ascii="Source Sans Pro" w:eastAsia="Times New Roman" w:hAnsi="Source Sans Pro"/>
          <w:color w:val="333333"/>
          <w:spacing w:val="-4"/>
          <w:lang w:val="en"/>
        </w:rPr>
        <w:br/>
      </w:r>
      <w:proofErr w:type="gramStart"/>
      <w:r w:rsidRPr="00774E06">
        <w:rPr>
          <w:rFonts w:ascii="Source Sans Pro" w:eastAsia="Times New Roman" w:hAnsi="Source Sans Pro"/>
          <w:color w:val="333333"/>
          <w:spacing w:val="-4"/>
          <w:lang w:val="en"/>
        </w:rPr>
        <w:t>For</w:t>
      </w:r>
      <w:proofErr w:type="gramEnd"/>
      <w:r w:rsidRPr="00774E06">
        <w:rPr>
          <w:rFonts w:ascii="Source Sans Pro" w:eastAsia="Times New Roman" w:hAnsi="Source Sans Pro"/>
          <w:color w:val="333333"/>
          <w:spacing w:val="-4"/>
          <w:lang w:val="en"/>
        </w:rPr>
        <w:t xml:space="preserve"> Cluster Randomized Trials:</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Murray DM. Design and analysis of group randomized trials. Oxford University press, 1998</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 xml:space="preserve">Donner A, </w:t>
      </w:r>
      <w:proofErr w:type="spellStart"/>
      <w:r w:rsidRPr="00774E06">
        <w:rPr>
          <w:rFonts w:ascii="Source Sans Pro" w:eastAsia="Times New Roman" w:hAnsi="Source Sans Pro"/>
          <w:color w:val="333333"/>
          <w:spacing w:val="-4"/>
          <w:lang w:val="en"/>
        </w:rPr>
        <w:t>Klar</w:t>
      </w:r>
      <w:proofErr w:type="spellEnd"/>
      <w:r w:rsidRPr="00774E06">
        <w:rPr>
          <w:rFonts w:ascii="Source Sans Pro" w:eastAsia="Times New Roman" w:hAnsi="Source Sans Pro"/>
          <w:color w:val="333333"/>
          <w:spacing w:val="-4"/>
          <w:lang w:val="en"/>
        </w:rPr>
        <w:t xml:space="preserve"> N. Issues in the meta-analysis of cluster randomized trials. Statistics in Medicine 2002</w:t>
      </w:r>
      <w:proofErr w:type="gramStart"/>
      <w:r w:rsidRPr="00774E06">
        <w:rPr>
          <w:rFonts w:ascii="Source Sans Pro" w:eastAsia="Times New Roman" w:hAnsi="Source Sans Pro"/>
          <w:color w:val="333333"/>
          <w:spacing w:val="-4"/>
          <w:lang w:val="en"/>
        </w:rPr>
        <w:t>;21:2971</w:t>
      </w:r>
      <w:proofErr w:type="gramEnd"/>
      <w:r w:rsidRPr="00774E06">
        <w:rPr>
          <w:rFonts w:ascii="Source Sans Pro" w:eastAsia="Times New Roman" w:hAnsi="Source Sans Pro"/>
          <w:color w:val="333333"/>
          <w:spacing w:val="-4"/>
          <w:lang w:val="en"/>
        </w:rPr>
        <w:t>-2980.</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7. NEED TO CHANGE REPORTED UNITS OF MEASUREMENT</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In order to conduct a meta-analysis, reviewers may find it necessary to change reported units of measurement. For example, if some trials report growth per day and others per week, daily growth could be multiplied by 7. When this is done, it is important to adjust the Standard Deviation by the same multiplier as used for the mean value.</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8. LOOKING FOR PUBLICATION BIAS</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 xml:space="preserve">We recommend making use of the funnel plot option in </w:t>
      </w:r>
      <w:proofErr w:type="spellStart"/>
      <w:r w:rsidRPr="00774E06">
        <w:rPr>
          <w:rFonts w:ascii="Source Sans Pro" w:eastAsia="Times New Roman" w:hAnsi="Source Sans Pro"/>
          <w:color w:val="333333"/>
          <w:spacing w:val="-4"/>
          <w:lang w:val="en"/>
        </w:rPr>
        <w:t>RevMan</w:t>
      </w:r>
      <w:proofErr w:type="spellEnd"/>
      <w:r w:rsidRPr="00774E06">
        <w:rPr>
          <w:rFonts w:ascii="Source Sans Pro" w:eastAsia="Times New Roman" w:hAnsi="Source Sans Pro"/>
          <w:color w:val="333333"/>
          <w:spacing w:val="-4"/>
          <w:lang w:val="en"/>
        </w:rPr>
        <w:t xml:space="preserve"> 4.2. If your analysis contains sufficient trials to make visual inspection of the plot meaningful (no standard for this, but 5 trials may be minimum), the presence of asymmetry in the inverted funnel suggests a systematic difference between large and small trials in their estimates of treatment effect, as may occur for example because of publication bias, and may merit comment in the discussion section. In its most common form, asymmetry is seen at the lower (wide) end of the funnel where the smaller trials are plotted, </w:t>
      </w:r>
      <w:r w:rsidRPr="00774E06">
        <w:rPr>
          <w:rFonts w:ascii="Source Sans Pro" w:eastAsia="Times New Roman" w:hAnsi="Source Sans Pro"/>
          <w:color w:val="333333"/>
          <w:spacing w:val="-4"/>
          <w:lang w:val="en"/>
        </w:rPr>
        <w:lastRenderedPageBreak/>
        <w:t>and on the right-hand side of the line representing the typical effect size which is where the trials with the least favorable results would be shown.</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9. PAIRED STUDY DESIGNS</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Paired study designs may be found in both parallel and cross-over trials.</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a) Parallel Trials</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Reviewers may identify a type of trial where subjects were entered as a pair. After one patient was randomized to active therapy or placebo - the next patient entering the trial is given the alternative therapy. Although there is a deterministic element to this method of randomization, it is conceptually a blocked design of two, and no different than a (more commonly used) larger block of, say, six (where the sixth patient is also given a treatment determined by the treatments of the prior 5 subjects in the block). The CNRG considers the paired design, where the first of the pair is allocated therapy by randomization, to be a properly randomized trial.</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An apparently related but different design is where the investigator treated a pair of subjects, one received the experimental intervention and the other the control, but without any indication that the choice of treatment in the first subject in the pair was chosen in a random manner. This design should be considered a quasi-randomized trial.</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b) Cross-Over Trials</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The same principle applies to cross-over trials. If the allocation of the first pair to treatment is random, it is considered a randomized controlled trial.</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br/>
        <w:t>________________________________________</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Adapted from:</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 xml:space="preserve">Cook DJ, Sackett DL, Spitzer WO. Methodologic guidelines for systematic reviews of randomized control trials in health care from the Potsdam consultation on meta-analysis. J </w:t>
      </w:r>
      <w:proofErr w:type="spellStart"/>
      <w:r w:rsidRPr="00774E06">
        <w:rPr>
          <w:rFonts w:ascii="Source Sans Pro" w:eastAsia="Times New Roman" w:hAnsi="Source Sans Pro"/>
          <w:color w:val="333333"/>
          <w:spacing w:val="-4"/>
          <w:lang w:val="en"/>
        </w:rPr>
        <w:t>Clin</w:t>
      </w:r>
      <w:proofErr w:type="spellEnd"/>
      <w:r w:rsidRPr="00774E06">
        <w:rPr>
          <w:rFonts w:ascii="Source Sans Pro" w:eastAsia="Times New Roman" w:hAnsi="Source Sans Pro"/>
          <w:color w:val="333333"/>
          <w:spacing w:val="-4"/>
          <w:lang w:val="en"/>
        </w:rPr>
        <w:t xml:space="preserve"> </w:t>
      </w:r>
      <w:proofErr w:type="spellStart"/>
      <w:r w:rsidRPr="00774E06">
        <w:rPr>
          <w:rFonts w:ascii="Source Sans Pro" w:eastAsia="Times New Roman" w:hAnsi="Source Sans Pro"/>
          <w:color w:val="333333"/>
          <w:spacing w:val="-4"/>
          <w:lang w:val="en"/>
        </w:rPr>
        <w:t>Epidemiol</w:t>
      </w:r>
      <w:proofErr w:type="spellEnd"/>
      <w:r w:rsidRPr="00774E06">
        <w:rPr>
          <w:rFonts w:ascii="Source Sans Pro" w:eastAsia="Times New Roman" w:hAnsi="Source Sans Pro"/>
          <w:color w:val="333333"/>
          <w:spacing w:val="-4"/>
          <w:lang w:val="en"/>
        </w:rPr>
        <w:t xml:space="preserve"> 1995</w:t>
      </w:r>
      <w:proofErr w:type="gramStart"/>
      <w:r w:rsidRPr="00774E06">
        <w:rPr>
          <w:rFonts w:ascii="Source Sans Pro" w:eastAsia="Times New Roman" w:hAnsi="Source Sans Pro"/>
          <w:color w:val="333333"/>
          <w:spacing w:val="-4"/>
          <w:lang w:val="en"/>
        </w:rPr>
        <w:t>;48:167</w:t>
      </w:r>
      <w:proofErr w:type="gramEnd"/>
      <w:r w:rsidRPr="00774E06">
        <w:rPr>
          <w:rFonts w:ascii="Source Sans Pro" w:eastAsia="Times New Roman" w:hAnsi="Source Sans Pro"/>
          <w:color w:val="333333"/>
          <w:spacing w:val="-4"/>
          <w:lang w:val="en"/>
        </w:rPr>
        <w:t>-171.</w:t>
      </w:r>
    </w:p>
    <w:p w:rsidR="00774E06" w:rsidRPr="00774E06" w:rsidRDefault="00774E06" w:rsidP="00774E06">
      <w:pPr>
        <w:spacing w:before="308" w:after="308" w:line="308" w:lineRule="atLeast"/>
        <w:outlineLvl w:val="2"/>
        <w:rPr>
          <w:rFonts w:ascii="Source Sans Pro" w:eastAsia="Times New Roman" w:hAnsi="Source Sans Pro"/>
          <w:b/>
          <w:bCs/>
          <w:color w:val="333333"/>
          <w:spacing w:val="-4"/>
          <w:sz w:val="28"/>
          <w:szCs w:val="28"/>
          <w:lang w:val="en"/>
        </w:rPr>
      </w:pPr>
      <w:r w:rsidRPr="00774E06">
        <w:rPr>
          <w:rFonts w:ascii="Source Sans Pro" w:eastAsia="Times New Roman" w:hAnsi="Source Sans Pro"/>
          <w:b/>
          <w:bCs/>
          <w:color w:val="333333"/>
          <w:spacing w:val="-4"/>
          <w:sz w:val="28"/>
          <w:szCs w:val="28"/>
          <w:lang w:val="en"/>
        </w:rPr>
        <w:t>Reporting of reviews</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lastRenderedPageBreak/>
        <w:t>Discussion</w:t>
      </w:r>
      <w:proofErr w:type="gramStart"/>
      <w:r w:rsidRPr="00774E06">
        <w:rPr>
          <w:rFonts w:ascii="Source Sans Pro" w:eastAsia="Times New Roman" w:hAnsi="Source Sans Pro"/>
          <w:color w:val="333333"/>
          <w:spacing w:val="-4"/>
          <w:lang w:val="en"/>
        </w:rPr>
        <w:t>:</w:t>
      </w:r>
      <w:proofErr w:type="gramEnd"/>
      <w:r w:rsidRPr="00774E06">
        <w:rPr>
          <w:rFonts w:ascii="Source Sans Pro" w:eastAsia="Times New Roman" w:hAnsi="Source Sans Pro"/>
          <w:color w:val="333333"/>
          <w:spacing w:val="-4"/>
          <w:lang w:val="en"/>
        </w:rPr>
        <w:br/>
        <w:t>In the discussion of the review the reviewer will consider the validity of the results. State any important methodologic limitations, both of the primary studies and of this systematic review. If present, consider whether they are sufficient to pose a serious threat to validity. Consider the potential clinical importance of the results. Relevant here is the size of treatment effect in reducing adverse outcomes compared to side effects caused and, if relevant, increased economic costs. If relevant, consider additional issues such as consistency of treatment effect, dose-response relationship, limits of applicability of results.</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Conclusions</w:t>
      </w:r>
      <w:proofErr w:type="gramStart"/>
      <w:r w:rsidRPr="00774E06">
        <w:rPr>
          <w:rFonts w:ascii="Source Sans Pro" w:eastAsia="Times New Roman" w:hAnsi="Source Sans Pro"/>
          <w:color w:val="333333"/>
          <w:spacing w:val="-4"/>
          <w:lang w:val="en"/>
        </w:rPr>
        <w:t>:</w:t>
      </w:r>
      <w:proofErr w:type="gramEnd"/>
      <w:r w:rsidRPr="00774E06">
        <w:rPr>
          <w:rFonts w:ascii="Source Sans Pro" w:eastAsia="Times New Roman" w:hAnsi="Source Sans Pro"/>
          <w:color w:val="333333"/>
          <w:spacing w:val="-4"/>
          <w:lang w:val="en"/>
        </w:rPr>
        <w:br/>
        <w:t>Consider the strength of inference regarding the clinical implications of the results, which varies directly with the methodological quality of the primary trials on which the review was based, degree of consistency of results among the trials, and comprehensiveness of search for all relevant trials.</w:t>
      </w:r>
    </w:p>
    <w:p w:rsidR="00774E06"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 xml:space="preserve">For results which have the potential of influencing clinical practice, state their potential clinical importance in terms of </w:t>
      </w:r>
      <w:r w:rsidRPr="00774E06">
        <w:rPr>
          <w:rFonts w:ascii="Source Sans Pro" w:eastAsia="Times New Roman" w:hAnsi="Source Sans Pro"/>
          <w:color w:val="333333"/>
          <w:spacing w:val="-4"/>
          <w:lang w:val="en"/>
        </w:rPr>
        <w:br/>
        <w:t>- the beneficial effects vs any unwanted side effects or increased economic costs</w:t>
      </w:r>
      <w:r w:rsidRPr="00774E06">
        <w:rPr>
          <w:rFonts w:ascii="Source Sans Pro" w:eastAsia="Times New Roman" w:hAnsi="Source Sans Pro"/>
          <w:color w:val="333333"/>
          <w:spacing w:val="-4"/>
          <w:lang w:val="en"/>
        </w:rPr>
        <w:br/>
        <w:t>- limits of applicability, i.e. in whom the treatment should be recommended (e.g. baseline risk above which benefits are likely to outweigh harms)</w:t>
      </w:r>
    </w:p>
    <w:p w:rsidR="004A635F" w:rsidRPr="00774E06" w:rsidRDefault="00774E06" w:rsidP="00774E06">
      <w:pPr>
        <w:spacing w:before="360" w:after="360" w:line="336" w:lineRule="atLeast"/>
        <w:rPr>
          <w:rFonts w:ascii="Source Sans Pro" w:eastAsia="Times New Roman" w:hAnsi="Source Sans Pro"/>
          <w:color w:val="333333"/>
          <w:spacing w:val="-4"/>
          <w:lang w:val="en"/>
        </w:rPr>
      </w:pPr>
      <w:r w:rsidRPr="00774E06">
        <w:rPr>
          <w:rFonts w:ascii="Source Sans Pro" w:eastAsia="Times New Roman" w:hAnsi="Source Sans Pro"/>
          <w:color w:val="333333"/>
          <w:spacing w:val="-4"/>
          <w:lang w:val="en"/>
        </w:rPr>
        <w:t xml:space="preserve">For results which have the potential of influencing research, consider which questions have been well answered (further trials not warranted), which questions remain important because they have not been answered clearly (further trials warranted), and which questions remain important in only certain populations (further trials in selected populations warranted). Consider hypotheses generated by data-driven (a posteriori) analyses which now require testing in future trials. Consider new questions that arise from the reviewed research (e.g. new interventions, modification of dose, </w:t>
      </w:r>
      <w:proofErr w:type="gramStart"/>
      <w:r w:rsidRPr="00774E06">
        <w:rPr>
          <w:rFonts w:ascii="Source Sans Pro" w:eastAsia="Times New Roman" w:hAnsi="Source Sans Pro"/>
          <w:color w:val="333333"/>
          <w:spacing w:val="-4"/>
          <w:lang w:val="en"/>
        </w:rPr>
        <w:t>combination</w:t>
      </w:r>
      <w:proofErr w:type="gramEnd"/>
      <w:r w:rsidRPr="00774E06">
        <w:rPr>
          <w:rFonts w:ascii="Source Sans Pro" w:eastAsia="Times New Roman" w:hAnsi="Source Sans Pro"/>
          <w:color w:val="333333"/>
          <w:spacing w:val="-4"/>
          <w:lang w:val="en"/>
        </w:rPr>
        <w:t xml:space="preserve"> of therapies).</w:t>
      </w:r>
    </w:p>
    <w:sectPr w:rsidR="004A635F" w:rsidRPr="00774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E06"/>
    <w:rsid w:val="004A635F"/>
    <w:rsid w:val="0077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89661-5C04-4A20-8EA0-33FAFB27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74E06"/>
    <w:pPr>
      <w:spacing w:before="240" w:after="240" w:line="480" w:lineRule="atLeast"/>
      <w:outlineLvl w:val="1"/>
    </w:pPr>
    <w:rPr>
      <w:rFonts w:ascii="Source Sans Pro" w:eastAsia="Times New Roman" w:hAnsi="Source Sans Pro"/>
      <w:b/>
      <w:bCs/>
      <w:sz w:val="36"/>
      <w:szCs w:val="36"/>
    </w:rPr>
  </w:style>
  <w:style w:type="paragraph" w:styleId="Heading3">
    <w:name w:val="heading 3"/>
    <w:basedOn w:val="Normal"/>
    <w:link w:val="Heading3Char"/>
    <w:uiPriority w:val="9"/>
    <w:qFormat/>
    <w:rsid w:val="00774E06"/>
    <w:pPr>
      <w:spacing w:before="308" w:after="308" w:line="308" w:lineRule="atLeast"/>
      <w:outlineLvl w:val="2"/>
    </w:pPr>
    <w:rPr>
      <w:rFonts w:ascii="Source Sans Pro" w:eastAsia="Times New Roman" w:hAnsi="Source Sans Pro"/>
      <w:b/>
      <w:bCs/>
      <w:sz w:val="28"/>
      <w:szCs w:val="28"/>
    </w:rPr>
  </w:style>
  <w:style w:type="paragraph" w:styleId="Heading4">
    <w:name w:val="heading 4"/>
    <w:basedOn w:val="Normal"/>
    <w:link w:val="Heading4Char"/>
    <w:uiPriority w:val="9"/>
    <w:qFormat/>
    <w:rsid w:val="00774E06"/>
    <w:pPr>
      <w:spacing w:before="360" w:after="360" w:line="360" w:lineRule="atLeast"/>
      <w:outlineLvl w:val="3"/>
    </w:pPr>
    <w:rPr>
      <w:rFonts w:ascii="Source Sans Pro" w:eastAsia="Times New Roman" w:hAnsi="Source Sans Pr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4E06"/>
    <w:rPr>
      <w:rFonts w:ascii="Source Sans Pro" w:eastAsia="Times New Roman" w:hAnsi="Source Sans Pro"/>
      <w:b/>
      <w:bCs/>
      <w:sz w:val="36"/>
      <w:szCs w:val="36"/>
    </w:rPr>
  </w:style>
  <w:style w:type="character" w:customStyle="1" w:styleId="Heading3Char">
    <w:name w:val="Heading 3 Char"/>
    <w:basedOn w:val="DefaultParagraphFont"/>
    <w:link w:val="Heading3"/>
    <w:uiPriority w:val="9"/>
    <w:rsid w:val="00774E06"/>
    <w:rPr>
      <w:rFonts w:ascii="Source Sans Pro" w:eastAsia="Times New Roman" w:hAnsi="Source Sans Pro"/>
      <w:b/>
      <w:bCs/>
      <w:sz w:val="28"/>
      <w:szCs w:val="28"/>
    </w:rPr>
  </w:style>
  <w:style w:type="character" w:customStyle="1" w:styleId="Heading4Char">
    <w:name w:val="Heading 4 Char"/>
    <w:basedOn w:val="DefaultParagraphFont"/>
    <w:link w:val="Heading4"/>
    <w:uiPriority w:val="9"/>
    <w:rsid w:val="00774E06"/>
    <w:rPr>
      <w:rFonts w:ascii="Source Sans Pro" w:eastAsia="Times New Roman" w:hAnsi="Source Sans Pro"/>
      <w:b/>
      <w:bCs/>
    </w:rPr>
  </w:style>
  <w:style w:type="paragraph" w:styleId="NormalWeb">
    <w:name w:val="Normal (Web)"/>
    <w:basedOn w:val="Normal"/>
    <w:uiPriority w:val="99"/>
    <w:semiHidden/>
    <w:unhideWhenUsed/>
    <w:rsid w:val="00774E06"/>
    <w:pPr>
      <w:spacing w:before="360" w:after="360" w:line="240" w:lineRule="auto"/>
    </w:pPr>
    <w:rPr>
      <w:rFonts w:eastAsia="Times New Roman"/>
    </w:rPr>
  </w:style>
  <w:style w:type="character" w:styleId="Emphasis">
    <w:name w:val="Emphasis"/>
    <w:basedOn w:val="DefaultParagraphFont"/>
    <w:uiPriority w:val="20"/>
    <w:qFormat/>
    <w:rsid w:val="00774E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045784">
      <w:bodyDiv w:val="1"/>
      <w:marLeft w:val="0"/>
      <w:marRight w:val="0"/>
      <w:marTop w:val="0"/>
      <w:marBottom w:val="0"/>
      <w:divBdr>
        <w:top w:val="none" w:sz="0" w:space="0" w:color="auto"/>
        <w:left w:val="none" w:sz="0" w:space="0" w:color="auto"/>
        <w:bottom w:val="none" w:sz="0" w:space="0" w:color="auto"/>
        <w:right w:val="none" w:sz="0" w:space="0" w:color="auto"/>
      </w:divBdr>
      <w:divsChild>
        <w:div w:id="32122389">
          <w:marLeft w:val="0"/>
          <w:marRight w:val="0"/>
          <w:marTop w:val="0"/>
          <w:marBottom w:val="0"/>
          <w:divBdr>
            <w:top w:val="none" w:sz="0" w:space="0" w:color="auto"/>
            <w:left w:val="none" w:sz="0" w:space="0" w:color="auto"/>
            <w:bottom w:val="none" w:sz="0" w:space="0" w:color="auto"/>
            <w:right w:val="none" w:sz="0" w:space="0" w:color="auto"/>
          </w:divBdr>
          <w:divsChild>
            <w:div w:id="1814828957">
              <w:marLeft w:val="0"/>
              <w:marRight w:val="0"/>
              <w:marTop w:val="0"/>
              <w:marBottom w:val="0"/>
              <w:divBdr>
                <w:top w:val="none" w:sz="0" w:space="0" w:color="auto"/>
                <w:left w:val="none" w:sz="0" w:space="0" w:color="auto"/>
                <w:bottom w:val="none" w:sz="0" w:space="0" w:color="auto"/>
                <w:right w:val="none" w:sz="0" w:space="0" w:color="auto"/>
              </w:divBdr>
              <w:divsChild>
                <w:div w:id="1455441687">
                  <w:marLeft w:val="0"/>
                  <w:marRight w:val="0"/>
                  <w:marTop w:val="0"/>
                  <w:marBottom w:val="0"/>
                  <w:divBdr>
                    <w:top w:val="none" w:sz="0" w:space="0" w:color="auto"/>
                    <w:left w:val="none" w:sz="0" w:space="0" w:color="auto"/>
                    <w:bottom w:val="none" w:sz="0" w:space="0" w:color="auto"/>
                    <w:right w:val="none" w:sz="0" w:space="0" w:color="auto"/>
                  </w:divBdr>
                  <w:divsChild>
                    <w:div w:id="343242239">
                      <w:marLeft w:val="0"/>
                      <w:marRight w:val="0"/>
                      <w:marTop w:val="0"/>
                      <w:marBottom w:val="0"/>
                      <w:divBdr>
                        <w:top w:val="none" w:sz="0" w:space="0" w:color="auto"/>
                        <w:left w:val="none" w:sz="0" w:space="0" w:color="auto"/>
                        <w:bottom w:val="none" w:sz="0" w:space="0" w:color="auto"/>
                        <w:right w:val="none" w:sz="0" w:space="0" w:color="auto"/>
                      </w:divBdr>
                      <w:divsChild>
                        <w:div w:id="471411969">
                          <w:marLeft w:val="0"/>
                          <w:marRight w:val="0"/>
                          <w:marTop w:val="0"/>
                          <w:marBottom w:val="0"/>
                          <w:divBdr>
                            <w:top w:val="none" w:sz="0" w:space="0" w:color="auto"/>
                            <w:left w:val="none" w:sz="0" w:space="0" w:color="auto"/>
                            <w:bottom w:val="none" w:sz="0" w:space="0" w:color="auto"/>
                            <w:right w:val="none" w:sz="0" w:space="0" w:color="auto"/>
                          </w:divBdr>
                          <w:divsChild>
                            <w:div w:id="356925578">
                              <w:marLeft w:val="0"/>
                              <w:marRight w:val="0"/>
                              <w:marTop w:val="0"/>
                              <w:marBottom w:val="0"/>
                              <w:divBdr>
                                <w:top w:val="single" w:sz="6" w:space="8" w:color="CCCCCC"/>
                                <w:left w:val="none" w:sz="0" w:space="0" w:color="auto"/>
                                <w:bottom w:val="none" w:sz="0" w:space="0" w:color="auto"/>
                                <w:right w:val="none" w:sz="0" w:space="0" w:color="auto"/>
                              </w:divBdr>
                              <w:divsChild>
                                <w:div w:id="921065015">
                                  <w:marLeft w:val="0"/>
                                  <w:marRight w:val="0"/>
                                  <w:marTop w:val="0"/>
                                  <w:marBottom w:val="240"/>
                                  <w:divBdr>
                                    <w:top w:val="none" w:sz="0" w:space="0" w:color="auto"/>
                                    <w:left w:val="none" w:sz="0" w:space="0" w:color="auto"/>
                                    <w:bottom w:val="none" w:sz="0" w:space="0" w:color="auto"/>
                                    <w:right w:val="none" w:sz="0" w:space="0" w:color="auto"/>
                                  </w:divBdr>
                                  <w:divsChild>
                                    <w:div w:id="258564498">
                                      <w:marLeft w:val="0"/>
                                      <w:marRight w:val="0"/>
                                      <w:marTop w:val="0"/>
                                      <w:marBottom w:val="0"/>
                                      <w:divBdr>
                                        <w:top w:val="none" w:sz="0" w:space="0" w:color="auto"/>
                                        <w:left w:val="none" w:sz="0" w:space="0" w:color="auto"/>
                                        <w:bottom w:val="none" w:sz="0" w:space="0" w:color="auto"/>
                                        <w:right w:val="none" w:sz="0" w:space="0" w:color="auto"/>
                                      </w:divBdr>
                                      <w:divsChild>
                                        <w:div w:id="17775273">
                                          <w:marLeft w:val="0"/>
                                          <w:marRight w:val="0"/>
                                          <w:marTop w:val="0"/>
                                          <w:marBottom w:val="0"/>
                                          <w:divBdr>
                                            <w:top w:val="none" w:sz="0" w:space="0" w:color="auto"/>
                                            <w:left w:val="none" w:sz="0" w:space="0" w:color="auto"/>
                                            <w:bottom w:val="none" w:sz="0" w:space="0" w:color="auto"/>
                                            <w:right w:val="none" w:sz="0" w:space="0" w:color="auto"/>
                                          </w:divBdr>
                                          <w:divsChild>
                                            <w:div w:id="6556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onatal.cochrane.org/welcome" TargetMode="External"/><Relationship Id="rId4" Type="http://schemas.openxmlformats.org/officeDocument/2006/relationships/hyperlink" Target="https://neonatal.cochrane.org/sites/neonatal.cochrane.org/files/public/uploads/Overview%20of%20Searching%20Databases%20for%20Randomized%20Trials%20in%20Neonatology.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5109</Words>
  <Characters>29122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dc:creator>
  <cp:keywords/>
  <dc:description/>
  <cp:lastModifiedBy>Yolanda</cp:lastModifiedBy>
  <cp:revision>1</cp:revision>
  <dcterms:created xsi:type="dcterms:W3CDTF">2017-03-16T16:26:00Z</dcterms:created>
  <dcterms:modified xsi:type="dcterms:W3CDTF">2017-03-16T16:26:00Z</dcterms:modified>
</cp:coreProperties>
</file>