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6E4" w:rsidRDefault="000A2AEB">
      <w:bookmarkStart w:id="0" w:name="_GoBack"/>
      <w:bookmarkEnd w:id="0"/>
      <w:r>
        <w:t>Dear Authors,</w:t>
      </w:r>
    </w:p>
    <w:p w:rsidR="000A2AEB" w:rsidRDefault="00B03CAA">
      <w:r>
        <w:t>Journals are defined as “predatory” if they “</w:t>
      </w:r>
      <w:r w:rsidRPr="00B03CAA">
        <w:t>actively solicit manuscripts and charge publications fees without providing robust pee</w:t>
      </w:r>
      <w:r>
        <w:t>r review and editorial services” (S</w:t>
      </w:r>
      <w:r w:rsidR="0092411F">
        <w:t>h</w:t>
      </w:r>
      <w:r>
        <w:t xml:space="preserve">amseer 2017).  </w:t>
      </w:r>
      <w:r w:rsidRPr="00B03CAA">
        <w:t>Whil</w:t>
      </w:r>
      <w:r w:rsidR="00746C37">
        <w:t>e you are reviewing the list of studies that potentially meet inclusion criteria</w:t>
      </w:r>
      <w:r w:rsidRPr="00B03CAA">
        <w:t>, please keep in mind t</w:t>
      </w:r>
      <w:r>
        <w:t>he prevalence of these journals, and the need for robust assessment of studies that are chosen for inclusion Cochrane Neonatal reviews.</w:t>
      </w:r>
    </w:p>
    <w:p w:rsidR="0039526A" w:rsidRDefault="006E48E3" w:rsidP="0039526A">
      <w:r>
        <w:t>Below is a list,</w:t>
      </w:r>
      <w:r w:rsidR="00B03CAA">
        <w:t xml:space="preserve"> created in an effort to identify</w:t>
      </w:r>
      <w:r>
        <w:t xml:space="preserve"> characteristics of</w:t>
      </w:r>
      <w:r w:rsidR="00B03CAA">
        <w:t xml:space="preserve"> potentially predatory journals.  </w:t>
      </w:r>
      <w:r w:rsidR="003261E0">
        <w:t>Th</w:t>
      </w:r>
      <w:r>
        <w:t>is list is not all-inclusive</w:t>
      </w:r>
      <w:r w:rsidR="0039526A">
        <w:t>, but the authors note that it is a good place to start (Shamseer 2017).</w:t>
      </w:r>
      <w:r w:rsidR="003261E0">
        <w:t xml:space="preserve"> Publication of a study in a predatory journal does not necessarily reflect</w:t>
      </w:r>
      <w:r>
        <w:t xml:space="preserve"> on the quality of the research; however </w:t>
      </w:r>
      <w:r w:rsidRPr="006E48E3">
        <w:t>the peer review may not have been sufficient.</w:t>
      </w:r>
      <w:r>
        <w:t xml:space="preserve"> </w:t>
      </w:r>
      <w:r w:rsidR="003261E0">
        <w:t xml:space="preserve">  Please</w:t>
      </w:r>
      <w:r>
        <w:t xml:space="preserve"> evaluate the research carefully, and</w:t>
      </w:r>
      <w:r w:rsidR="003261E0">
        <w:t xml:space="preserve"> consider </w:t>
      </w:r>
      <w:r>
        <w:t>downgrading the evidence or excluding the study if you suspect the journal of predatory practices.</w:t>
      </w:r>
    </w:p>
    <w:p w:rsidR="0039526A" w:rsidRDefault="0039526A" w:rsidP="0039526A">
      <w:r>
        <w:t>Salient characteristics of potential predatory journals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8838"/>
      </w:tblGrid>
      <w:tr w:rsidR="0039526A" w:rsidRPr="0039526A" w:rsidTr="0039526A">
        <w:trPr>
          <w:trHeight w:val="288"/>
        </w:trPr>
        <w:tc>
          <w:tcPr>
            <w:tcW w:w="738" w:type="dxa"/>
          </w:tcPr>
          <w:p w:rsidR="0039526A" w:rsidRPr="0039526A" w:rsidRDefault="0039526A" w:rsidP="002D517E">
            <w:r w:rsidRPr="0039526A">
              <w:t>1.</w:t>
            </w:r>
          </w:p>
        </w:tc>
        <w:tc>
          <w:tcPr>
            <w:tcW w:w="8838" w:type="dxa"/>
          </w:tcPr>
          <w:p w:rsidR="0039526A" w:rsidRPr="0039526A" w:rsidRDefault="0039526A" w:rsidP="002D517E">
            <w:r w:rsidRPr="0039526A">
              <w:t>The scope of interest includes non-biomedical subjects alongside biomedical topics</w:t>
            </w:r>
          </w:p>
        </w:tc>
      </w:tr>
      <w:tr w:rsidR="0039526A" w:rsidRPr="0039526A" w:rsidTr="0039526A">
        <w:trPr>
          <w:trHeight w:val="288"/>
        </w:trPr>
        <w:tc>
          <w:tcPr>
            <w:tcW w:w="738" w:type="dxa"/>
          </w:tcPr>
          <w:p w:rsidR="0039526A" w:rsidRPr="0039526A" w:rsidRDefault="0039526A" w:rsidP="002D517E">
            <w:r w:rsidRPr="0039526A">
              <w:t>2.</w:t>
            </w:r>
          </w:p>
        </w:tc>
        <w:tc>
          <w:tcPr>
            <w:tcW w:w="8838" w:type="dxa"/>
          </w:tcPr>
          <w:p w:rsidR="0039526A" w:rsidRPr="0039526A" w:rsidRDefault="0039526A" w:rsidP="002D517E">
            <w:r w:rsidRPr="0039526A">
              <w:t>The website contains spelling and grammar errors</w:t>
            </w:r>
          </w:p>
        </w:tc>
      </w:tr>
      <w:tr w:rsidR="0039526A" w:rsidRPr="0039526A" w:rsidTr="0039526A">
        <w:tc>
          <w:tcPr>
            <w:tcW w:w="738" w:type="dxa"/>
          </w:tcPr>
          <w:p w:rsidR="0039526A" w:rsidRPr="0039526A" w:rsidRDefault="0039526A" w:rsidP="002D517E">
            <w:r w:rsidRPr="0039526A">
              <w:t>3.</w:t>
            </w:r>
          </w:p>
        </w:tc>
        <w:tc>
          <w:tcPr>
            <w:tcW w:w="8838" w:type="dxa"/>
          </w:tcPr>
          <w:p w:rsidR="0039526A" w:rsidRPr="0039526A" w:rsidRDefault="0039526A" w:rsidP="002D517E">
            <w:r w:rsidRPr="0039526A">
              <w:t>Images are distorted/fuzzy, intended to look like something they are not, or which are unauthorized</w:t>
            </w:r>
          </w:p>
        </w:tc>
      </w:tr>
      <w:tr w:rsidR="0039526A" w:rsidRPr="0039526A" w:rsidTr="0039526A">
        <w:tc>
          <w:tcPr>
            <w:tcW w:w="738" w:type="dxa"/>
          </w:tcPr>
          <w:p w:rsidR="0039526A" w:rsidRPr="0039526A" w:rsidRDefault="0039526A" w:rsidP="002D517E">
            <w:r w:rsidRPr="0039526A">
              <w:t>4.</w:t>
            </w:r>
          </w:p>
        </w:tc>
        <w:tc>
          <w:tcPr>
            <w:tcW w:w="8838" w:type="dxa"/>
          </w:tcPr>
          <w:p w:rsidR="0039526A" w:rsidRPr="0039526A" w:rsidRDefault="0039526A" w:rsidP="002D517E">
            <w:r w:rsidRPr="0039526A">
              <w:t>The homepage language targets authors</w:t>
            </w:r>
          </w:p>
        </w:tc>
      </w:tr>
      <w:tr w:rsidR="0039526A" w:rsidRPr="0039526A" w:rsidTr="0039526A">
        <w:tc>
          <w:tcPr>
            <w:tcW w:w="738" w:type="dxa"/>
          </w:tcPr>
          <w:p w:rsidR="0039526A" w:rsidRPr="0039526A" w:rsidRDefault="0039526A" w:rsidP="002D517E">
            <w:r w:rsidRPr="0039526A">
              <w:t>5.</w:t>
            </w:r>
          </w:p>
        </w:tc>
        <w:tc>
          <w:tcPr>
            <w:tcW w:w="8838" w:type="dxa"/>
          </w:tcPr>
          <w:p w:rsidR="0039526A" w:rsidRPr="0039526A" w:rsidRDefault="0039526A" w:rsidP="002D517E">
            <w:r w:rsidRPr="0039526A">
              <w:t>The Index Copernicus Value is promoted on the website</w:t>
            </w:r>
          </w:p>
        </w:tc>
      </w:tr>
      <w:tr w:rsidR="0039526A" w:rsidRPr="0039526A" w:rsidTr="0039526A">
        <w:tc>
          <w:tcPr>
            <w:tcW w:w="738" w:type="dxa"/>
          </w:tcPr>
          <w:p w:rsidR="0039526A" w:rsidRPr="0039526A" w:rsidRDefault="0039526A" w:rsidP="002D517E">
            <w:r w:rsidRPr="0039526A">
              <w:t>6.</w:t>
            </w:r>
          </w:p>
        </w:tc>
        <w:tc>
          <w:tcPr>
            <w:tcW w:w="8838" w:type="dxa"/>
          </w:tcPr>
          <w:p w:rsidR="0039526A" w:rsidRPr="0039526A" w:rsidRDefault="0039526A" w:rsidP="002D517E">
            <w:r w:rsidRPr="0039526A">
              <w:t>Description of the manuscript handling process is lacking</w:t>
            </w:r>
          </w:p>
        </w:tc>
      </w:tr>
      <w:tr w:rsidR="0039526A" w:rsidRPr="0039526A" w:rsidTr="0039526A">
        <w:tc>
          <w:tcPr>
            <w:tcW w:w="738" w:type="dxa"/>
          </w:tcPr>
          <w:p w:rsidR="0039526A" w:rsidRPr="0039526A" w:rsidRDefault="0039526A" w:rsidP="002D517E">
            <w:r w:rsidRPr="0039526A">
              <w:t>7.</w:t>
            </w:r>
          </w:p>
        </w:tc>
        <w:tc>
          <w:tcPr>
            <w:tcW w:w="8838" w:type="dxa"/>
          </w:tcPr>
          <w:p w:rsidR="0039526A" w:rsidRPr="0039526A" w:rsidRDefault="0039526A" w:rsidP="002D517E">
            <w:r w:rsidRPr="0039526A">
              <w:t>Manuscripts are requested to be submitted via email</w:t>
            </w:r>
          </w:p>
        </w:tc>
      </w:tr>
      <w:tr w:rsidR="0039526A" w:rsidRPr="0039526A" w:rsidTr="0039526A">
        <w:tc>
          <w:tcPr>
            <w:tcW w:w="738" w:type="dxa"/>
          </w:tcPr>
          <w:p w:rsidR="0039526A" w:rsidRPr="0039526A" w:rsidRDefault="0039526A" w:rsidP="002D517E">
            <w:r w:rsidRPr="0039526A">
              <w:t>8.</w:t>
            </w:r>
          </w:p>
        </w:tc>
        <w:tc>
          <w:tcPr>
            <w:tcW w:w="8838" w:type="dxa"/>
          </w:tcPr>
          <w:p w:rsidR="0039526A" w:rsidRPr="0039526A" w:rsidRDefault="0039526A" w:rsidP="002D517E">
            <w:r w:rsidRPr="0039526A">
              <w:t>Rapid publication is promised</w:t>
            </w:r>
          </w:p>
        </w:tc>
      </w:tr>
      <w:tr w:rsidR="0039526A" w:rsidRPr="0039526A" w:rsidTr="0039526A">
        <w:tc>
          <w:tcPr>
            <w:tcW w:w="738" w:type="dxa"/>
          </w:tcPr>
          <w:p w:rsidR="0039526A" w:rsidRPr="0039526A" w:rsidRDefault="0039526A" w:rsidP="002D517E">
            <w:r w:rsidRPr="0039526A">
              <w:t>9.</w:t>
            </w:r>
          </w:p>
        </w:tc>
        <w:tc>
          <w:tcPr>
            <w:tcW w:w="8838" w:type="dxa"/>
          </w:tcPr>
          <w:p w:rsidR="0039526A" w:rsidRPr="0039526A" w:rsidRDefault="0039526A" w:rsidP="002D517E">
            <w:r w:rsidRPr="0039526A">
              <w:t>There is no retraction policy</w:t>
            </w:r>
          </w:p>
        </w:tc>
      </w:tr>
      <w:tr w:rsidR="0039526A" w:rsidRPr="0039526A" w:rsidTr="0039526A">
        <w:tc>
          <w:tcPr>
            <w:tcW w:w="738" w:type="dxa"/>
          </w:tcPr>
          <w:p w:rsidR="0039526A" w:rsidRPr="0039526A" w:rsidRDefault="0039526A" w:rsidP="002D517E">
            <w:r w:rsidRPr="0039526A">
              <w:t>10.</w:t>
            </w:r>
          </w:p>
        </w:tc>
        <w:tc>
          <w:tcPr>
            <w:tcW w:w="8838" w:type="dxa"/>
          </w:tcPr>
          <w:p w:rsidR="0039526A" w:rsidRPr="0039526A" w:rsidRDefault="0039526A" w:rsidP="002D517E">
            <w:r w:rsidRPr="0039526A">
              <w:t>Information on whether and how journal content will be digitally preserved is absent</w:t>
            </w:r>
          </w:p>
        </w:tc>
      </w:tr>
      <w:tr w:rsidR="0039526A" w:rsidRPr="0039526A" w:rsidTr="0039526A">
        <w:tc>
          <w:tcPr>
            <w:tcW w:w="738" w:type="dxa"/>
          </w:tcPr>
          <w:p w:rsidR="0039526A" w:rsidRPr="0039526A" w:rsidRDefault="0039526A" w:rsidP="002D517E">
            <w:r w:rsidRPr="0039526A">
              <w:t>11.</w:t>
            </w:r>
          </w:p>
        </w:tc>
        <w:tc>
          <w:tcPr>
            <w:tcW w:w="8838" w:type="dxa"/>
          </w:tcPr>
          <w:p w:rsidR="0039526A" w:rsidRPr="0039526A" w:rsidRDefault="0039526A" w:rsidP="002D517E">
            <w:r w:rsidRPr="0039526A">
              <w:t>The Article processing/publication charge is very low (e.g., &lt; $150 USD)</w:t>
            </w:r>
          </w:p>
        </w:tc>
      </w:tr>
      <w:tr w:rsidR="0039526A" w:rsidRPr="0039526A" w:rsidTr="0039526A">
        <w:tc>
          <w:tcPr>
            <w:tcW w:w="738" w:type="dxa"/>
          </w:tcPr>
          <w:p w:rsidR="0039526A" w:rsidRPr="0039526A" w:rsidRDefault="0039526A" w:rsidP="002D517E">
            <w:r w:rsidRPr="0039526A">
              <w:t>12.</w:t>
            </w:r>
          </w:p>
        </w:tc>
        <w:tc>
          <w:tcPr>
            <w:tcW w:w="8838" w:type="dxa"/>
          </w:tcPr>
          <w:p w:rsidR="0039526A" w:rsidRPr="0039526A" w:rsidRDefault="0039526A" w:rsidP="002D517E">
            <w:r w:rsidRPr="0039526A">
              <w:t>Journals claiming to be open access either retain copyright of published research or fail to mention copyright</w:t>
            </w:r>
          </w:p>
        </w:tc>
      </w:tr>
      <w:tr w:rsidR="0039526A" w:rsidRPr="0039526A" w:rsidTr="0039526A">
        <w:tc>
          <w:tcPr>
            <w:tcW w:w="738" w:type="dxa"/>
          </w:tcPr>
          <w:p w:rsidR="0039526A" w:rsidRPr="0039526A" w:rsidRDefault="0039526A" w:rsidP="002D517E">
            <w:r w:rsidRPr="0039526A">
              <w:t>13.</w:t>
            </w:r>
          </w:p>
        </w:tc>
        <w:tc>
          <w:tcPr>
            <w:tcW w:w="8838" w:type="dxa"/>
          </w:tcPr>
          <w:p w:rsidR="0039526A" w:rsidRPr="0039526A" w:rsidRDefault="0039526A" w:rsidP="002D517E">
            <w:r w:rsidRPr="0039526A">
              <w:t>The contact email address is non-professional and non-journal affiliated (e.g., @gmail.com or @yahoo.com)</w:t>
            </w:r>
          </w:p>
        </w:tc>
      </w:tr>
    </w:tbl>
    <w:p w:rsidR="006E48E3" w:rsidRDefault="006E48E3"/>
    <w:p w:rsidR="000A2AEB" w:rsidRDefault="0039526A">
      <w:r>
        <w:t>Helpful Resources:</w:t>
      </w:r>
    </w:p>
    <w:p w:rsidR="003261E0" w:rsidRDefault="003261E0" w:rsidP="003261E0">
      <w:r>
        <w:t>DOAJ is a community-curated online directory that indexes and provides access to high quality, open access, peer-reviewed journals</w:t>
      </w:r>
      <w:r w:rsidR="006E48E3">
        <w:t xml:space="preserve">. </w:t>
      </w:r>
      <w:r w:rsidR="006E48E3" w:rsidRPr="006E48E3">
        <w:t>Directory of Open Access Journals (DOAJ) (</w:t>
      </w:r>
      <w:hyperlink r:id="rId4" w:history="1">
        <w:r w:rsidR="006E48E3" w:rsidRPr="005C65D2">
          <w:rPr>
            <w:rStyle w:val="Hyperlink"/>
          </w:rPr>
          <w:t>https://doaj.org/</w:t>
        </w:r>
      </w:hyperlink>
      <w:r w:rsidR="006E48E3">
        <w:t>)</w:t>
      </w:r>
    </w:p>
    <w:p w:rsidR="003261E0" w:rsidRDefault="003261E0" w:rsidP="003261E0">
      <w:r w:rsidRPr="003261E0">
        <w:t xml:space="preserve">Think, Check, Submit is a website that describes a process authors can follow to ensure that they are submitting to a reputable journal. Their checklist is here: </w:t>
      </w:r>
      <w:hyperlink r:id="rId5" w:history="1">
        <w:r w:rsidRPr="005C65D2">
          <w:rPr>
            <w:rStyle w:val="Hyperlink"/>
          </w:rPr>
          <w:t>http://thinkchecksubmit.org/check/</w:t>
        </w:r>
      </w:hyperlink>
    </w:p>
    <w:p w:rsidR="0039526A" w:rsidRDefault="003261E0">
      <w:r w:rsidRPr="003261E0">
        <w:t>Cabell’s New Predatory Journal Blacklist: A Review</w:t>
      </w:r>
      <w:r>
        <w:t xml:space="preserve"> by Rick Anderson.  July 25</w:t>
      </w:r>
      <w:r w:rsidRPr="003261E0">
        <w:rPr>
          <w:vertAlign w:val="superscript"/>
        </w:rPr>
        <w:t>th</w:t>
      </w:r>
      <w:r>
        <w:t xml:space="preserve"> 2017.</w:t>
      </w:r>
    </w:p>
    <w:p w:rsidR="0039526A" w:rsidRDefault="000B59EA">
      <w:hyperlink r:id="rId6" w:history="1">
        <w:r w:rsidR="0039526A" w:rsidRPr="005C65D2">
          <w:rPr>
            <w:rStyle w:val="Hyperlink"/>
          </w:rPr>
          <w:t>https://scholarlykitchen.sspnet.org/2017/07/25/cabells-new-predatory-journal-blacklist-review/</w:t>
        </w:r>
      </w:hyperlink>
    </w:p>
    <w:p w:rsidR="0039526A" w:rsidRDefault="0039526A"/>
    <w:p w:rsidR="000A2AEB" w:rsidRDefault="000A2AEB">
      <w:r>
        <w:lastRenderedPageBreak/>
        <w:t>Shamseer 2017</w:t>
      </w:r>
    </w:p>
    <w:p w:rsidR="000A2AEB" w:rsidRDefault="000A2AEB">
      <w:r>
        <w:t xml:space="preserve">Shamseer L, Moher D, </w:t>
      </w:r>
      <w:proofErr w:type="spellStart"/>
      <w:r>
        <w:t>Maduekwe</w:t>
      </w:r>
      <w:proofErr w:type="spellEnd"/>
      <w:r>
        <w:t xml:space="preserve"> O, Turner L, Barbour V, Burch R, Clark J, </w:t>
      </w:r>
      <w:proofErr w:type="spellStart"/>
      <w:r>
        <w:t>Galipeau</w:t>
      </w:r>
      <w:proofErr w:type="spellEnd"/>
      <w:r>
        <w:t xml:space="preserve"> J, Roberts J, </w:t>
      </w:r>
      <w:proofErr w:type="spellStart"/>
      <w:r>
        <w:t>Shea</w:t>
      </w:r>
      <w:proofErr w:type="spellEnd"/>
      <w:r>
        <w:t xml:space="preserve"> BJ</w:t>
      </w:r>
      <w:r w:rsidRPr="000A2AEB">
        <w:t>.</w:t>
      </w:r>
      <w:r>
        <w:t xml:space="preserve"> </w:t>
      </w:r>
      <w:r w:rsidRPr="000A2AEB">
        <w:t>Potential predatory and legitimate biomedical journals: can you tell the difference? A cross-sectional comparison.</w:t>
      </w:r>
      <w:r>
        <w:t xml:space="preserve">  BMC Medicine 2017; 15 (1): </w:t>
      </w:r>
      <w:r w:rsidR="00B03CAA">
        <w:t xml:space="preserve">28. </w:t>
      </w:r>
      <w:r>
        <w:t xml:space="preserve"> </w:t>
      </w:r>
      <w:r w:rsidR="00B03CAA" w:rsidRPr="00B03CAA">
        <w:t>DOI: 10.1186/s12916-017-0785-9</w:t>
      </w:r>
      <w:r w:rsidR="00B03CAA">
        <w:t>.</w:t>
      </w:r>
      <w:r w:rsidR="00746C37">
        <w:t xml:space="preserve"> </w:t>
      </w:r>
      <w:hyperlink r:id="rId7" w:history="1">
        <w:r w:rsidR="003C5215" w:rsidRPr="005C65D2">
          <w:rPr>
            <w:rStyle w:val="Hyperlink"/>
          </w:rPr>
          <w:t>https://bmcmedicine.biomedcentral.com/articles/10.1186/s12916-017-0785-9</w:t>
        </w:r>
      </w:hyperlink>
    </w:p>
    <w:p w:rsidR="003C5215" w:rsidRDefault="003C5215"/>
    <w:sectPr w:rsidR="003C52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AEB"/>
    <w:rsid w:val="000A2AEB"/>
    <w:rsid w:val="000B59EA"/>
    <w:rsid w:val="003261E0"/>
    <w:rsid w:val="0039526A"/>
    <w:rsid w:val="003C5215"/>
    <w:rsid w:val="005630A1"/>
    <w:rsid w:val="006E48E3"/>
    <w:rsid w:val="00746C37"/>
    <w:rsid w:val="0092411F"/>
    <w:rsid w:val="00B03CAA"/>
    <w:rsid w:val="00C336E4"/>
    <w:rsid w:val="00F24ABF"/>
    <w:rsid w:val="00F3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B77B46-2992-4548-BD57-BFFDF41B6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2AE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95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0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0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8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mcmedicine.biomedcentral.com/articles/10.1186/s12916-017-0785-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holarlykitchen.sspnet.org/2017/07/25/cabells-new-predatory-journal-blacklist-review/" TargetMode="External"/><Relationship Id="rId5" Type="http://schemas.openxmlformats.org/officeDocument/2006/relationships/hyperlink" Target="http://thinkchecksubmit.org/check/" TargetMode="External"/><Relationship Id="rId4" Type="http://schemas.openxmlformats.org/officeDocument/2006/relationships/hyperlink" Target="https://doaj.org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Vermont</Company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Naomi</dc:creator>
  <cp:lastModifiedBy>Yolanda</cp:lastModifiedBy>
  <cp:revision>2</cp:revision>
  <cp:lastPrinted>2017-10-18T12:05:00Z</cp:lastPrinted>
  <dcterms:created xsi:type="dcterms:W3CDTF">2017-12-05T23:23:00Z</dcterms:created>
  <dcterms:modified xsi:type="dcterms:W3CDTF">2017-12-05T23:23:00Z</dcterms:modified>
</cp:coreProperties>
</file>