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15" w:rsidRDefault="002B0015" w:rsidP="00EA24F1">
      <w:pPr>
        <w:rPr>
          <w:b/>
        </w:rPr>
      </w:pPr>
      <w:r>
        <w:rPr>
          <w:b/>
        </w:rPr>
        <w:t>Put under “risk of bias” section</w:t>
      </w:r>
      <w:r w:rsidR="00B74DA7">
        <w:rPr>
          <w:b/>
        </w:rPr>
        <w:t xml:space="preserve"> (in Methods)</w:t>
      </w:r>
    </w:p>
    <w:p w:rsidR="00EA24F1" w:rsidRPr="00EA24F1" w:rsidRDefault="00EA24F1" w:rsidP="00EA24F1">
      <w:pPr>
        <w:rPr>
          <w:b/>
        </w:rPr>
      </w:pPr>
      <w:proofErr w:type="spellStart"/>
      <w:proofErr w:type="gramStart"/>
      <w:r w:rsidRPr="00EA24F1">
        <w:rPr>
          <w:b/>
        </w:rPr>
        <w:t>SoF</w:t>
      </w:r>
      <w:proofErr w:type="spellEnd"/>
      <w:proofErr w:type="gramEnd"/>
      <w:r w:rsidRPr="00EA24F1">
        <w:rPr>
          <w:b/>
        </w:rPr>
        <w:t xml:space="preserve"> tables in </w:t>
      </w:r>
      <w:r w:rsidR="00B74DA7">
        <w:rPr>
          <w:b/>
        </w:rPr>
        <w:t>Review</w:t>
      </w:r>
    </w:p>
    <w:p w:rsidR="00EA24F1" w:rsidRPr="00EA24F1" w:rsidRDefault="00EA24F1" w:rsidP="00EA24F1">
      <w:pPr>
        <w:rPr>
          <w:b/>
        </w:rPr>
      </w:pPr>
      <w:r w:rsidRPr="00EA24F1">
        <w:rPr>
          <w:b/>
        </w:rPr>
        <w:t>Overall quality of evidence for main outcomes</w:t>
      </w:r>
    </w:p>
    <w:p w:rsidR="00EA78BF" w:rsidRDefault="00EA78BF"/>
    <w:p w:rsidR="00EA78BF" w:rsidRDefault="00EA78BF" w:rsidP="00EA78BF">
      <w:r>
        <w:t xml:space="preserve">Quality of evidence </w:t>
      </w:r>
    </w:p>
    <w:p w:rsidR="00EA78BF" w:rsidRDefault="00F07C9A" w:rsidP="00EA78BF">
      <w:r>
        <w:t xml:space="preserve">We </w:t>
      </w:r>
      <w:r w:rsidR="00EA78BF">
        <w:t>assess</w:t>
      </w:r>
      <w:r w:rsidR="006A2718">
        <w:t>ed</w:t>
      </w:r>
      <w:r w:rsidR="00EA78BF">
        <w:t xml:space="preserve"> the quality of evidence for the main comparison at the outcome level using the Grading of Recommendations Assessment, Development and Evaluation (GRADE) approach (</w:t>
      </w:r>
      <w:proofErr w:type="spellStart"/>
      <w:r w:rsidR="00EA78BF">
        <w:t>Guyatt</w:t>
      </w:r>
      <w:proofErr w:type="spellEnd"/>
      <w:r w:rsidR="00EA78BF">
        <w:t xml:space="preserve"> 2011a). This methodological approach considers evidence from </w:t>
      </w:r>
      <w:proofErr w:type="spellStart"/>
      <w:r w:rsidR="00EA78BF">
        <w:t>randomised</w:t>
      </w:r>
      <w:proofErr w:type="spellEnd"/>
      <w:r w:rsidR="00EA78BF">
        <w:t xml:space="preserve"> controlled trials as high quality that may be downgraded based on consideration of any of five areas: design (risk of bias), consistency across studies, directness of the evidence, precision of estimates and presence of publication bias. (</w:t>
      </w:r>
      <w:proofErr w:type="spellStart"/>
      <w:r w:rsidR="00EA78BF">
        <w:t>Guyatt</w:t>
      </w:r>
      <w:proofErr w:type="spellEnd"/>
      <w:r w:rsidR="00EA78BF">
        <w:t xml:space="preserve"> 2011a). The GRADE approach results in an assessment of the quality of a body of evidence in one of four grades: 1) High: We are very confident that the true effect lies close to that of the estimate of the effect; 2) Moderate: We are moderately confident in the effect estimate: The true effect is likely to be close to the estimate of the effect, but there is a possibility that it is substantially different; 3) Low: Our confidence in the effect estimate is limited: The true effect may be substantially different from the estimate of the effect; 4) Very Low: We have very little confidence in the effect estimate: The true effect is likely to be substantially different from the estimate of effect (</w:t>
      </w:r>
      <w:proofErr w:type="spellStart"/>
      <w:r w:rsidR="00EA78BF">
        <w:t>Schünemann</w:t>
      </w:r>
      <w:proofErr w:type="spellEnd"/>
      <w:r w:rsidR="00EA78BF">
        <w:t xml:space="preserve"> 2013).</w:t>
      </w:r>
    </w:p>
    <w:p w:rsidR="00EA78BF" w:rsidRDefault="00EA78BF" w:rsidP="00EA78BF"/>
    <w:p w:rsidR="00EA78BF" w:rsidRDefault="00EA78BF" w:rsidP="00EA78BF">
      <w:r>
        <w:t>The review authors independently assess</w:t>
      </w:r>
      <w:r w:rsidR="006A2718">
        <w:t>ed</w:t>
      </w:r>
      <w:r>
        <w:t xml:space="preserve"> the quality of the evidence found for outcomes identified as critical or important for clinical decision making. These outcomes include: </w:t>
      </w:r>
      <w:r w:rsidR="006A2718">
        <w:rPr>
          <w:highlight w:val="yellow"/>
        </w:rPr>
        <w:t>Please include</w:t>
      </w:r>
      <w:r w:rsidR="00F07C9A">
        <w:rPr>
          <w:highlight w:val="yellow"/>
        </w:rPr>
        <w:t xml:space="preserve"> the outcomes included in </w:t>
      </w:r>
      <w:proofErr w:type="spellStart"/>
      <w:proofErr w:type="gramStart"/>
      <w:r w:rsidR="00F07C9A">
        <w:rPr>
          <w:highlight w:val="yellow"/>
        </w:rPr>
        <w:t>SoF</w:t>
      </w:r>
      <w:proofErr w:type="spellEnd"/>
      <w:proofErr w:type="gramEnd"/>
      <w:r w:rsidR="00F07C9A">
        <w:rPr>
          <w:highlight w:val="yellow"/>
        </w:rPr>
        <w:t xml:space="preserve"> tables</w:t>
      </w:r>
      <w:r w:rsidRPr="00EA78BF">
        <w:rPr>
          <w:highlight w:val="yellow"/>
        </w:rPr>
        <w:t>.</w:t>
      </w:r>
    </w:p>
    <w:p w:rsidR="00EA78BF" w:rsidRDefault="00EA78BF" w:rsidP="00EA78BF"/>
    <w:p w:rsidR="00EA78BF" w:rsidRDefault="00EA78BF" w:rsidP="00EA78BF">
      <w:r>
        <w:t>In cases where we consider</w:t>
      </w:r>
      <w:r w:rsidR="00F07C9A">
        <w:t>ed</w:t>
      </w:r>
      <w:r>
        <w:t xml:space="preserve"> the risk of bias arising from inadequate concealment of allocation, </w:t>
      </w:r>
      <w:proofErr w:type="spellStart"/>
      <w:r>
        <w:t>randomised</w:t>
      </w:r>
      <w:proofErr w:type="spellEnd"/>
      <w:r>
        <w:t xml:space="preserve"> assignment, complete follow-up or blinded outcome assessment to reduce our confidence in the effect estimates, we downgrade</w:t>
      </w:r>
      <w:r w:rsidR="006A2718">
        <w:t>d</w:t>
      </w:r>
      <w:r>
        <w:t xml:space="preserve"> the quality of evidence accordingly (</w:t>
      </w:r>
      <w:proofErr w:type="spellStart"/>
      <w:r>
        <w:t>Guyatt</w:t>
      </w:r>
      <w:proofErr w:type="spellEnd"/>
      <w:r>
        <w:t xml:space="preserve"> 2011b). </w:t>
      </w:r>
      <w:r w:rsidR="00F07C9A">
        <w:t>We evaluate</w:t>
      </w:r>
      <w:r w:rsidR="006A2718">
        <w:t>d</w:t>
      </w:r>
      <w:r w:rsidR="00F07C9A">
        <w:t xml:space="preserve"> consistency</w:t>
      </w:r>
      <w:r>
        <w:t xml:space="preserve"> by similarity of point estimates, extent of overlap of confidence intervals and statistical criteria including measurement of heterogeneity (I2). </w:t>
      </w:r>
      <w:r w:rsidR="00F07C9A">
        <w:t>We downgrade</w:t>
      </w:r>
      <w:r w:rsidR="006A2718">
        <w:t>d</w:t>
      </w:r>
      <w:r w:rsidR="00F07C9A">
        <w:t xml:space="preserve"> t</w:t>
      </w:r>
      <w:r>
        <w:t xml:space="preserve">he quality of evidence when </w:t>
      </w:r>
      <w:r w:rsidR="006A2718">
        <w:t xml:space="preserve">large and unexplained </w:t>
      </w:r>
      <w:r>
        <w:t xml:space="preserve">inconsistency across studies results was </w:t>
      </w:r>
      <w:r w:rsidRPr="006A2718">
        <w:t xml:space="preserve">present </w:t>
      </w:r>
      <w:r>
        <w:t>(i.e. some studies suggest important benefit and others no effect or harm without a clinical explanation) (</w:t>
      </w:r>
      <w:proofErr w:type="spellStart"/>
      <w:r>
        <w:t>Guyatt</w:t>
      </w:r>
      <w:proofErr w:type="spellEnd"/>
      <w:r>
        <w:t xml:space="preserve"> 2011d). </w:t>
      </w:r>
      <w:r w:rsidR="00F07C9A">
        <w:t>We assess</w:t>
      </w:r>
      <w:r w:rsidR="00025A0C">
        <w:t>ed</w:t>
      </w:r>
      <w:r w:rsidR="00F07C9A">
        <w:t xml:space="preserve"> p</w:t>
      </w:r>
      <w:r>
        <w:t>recision according with the 95% confidence interval around the pooled estimation (</w:t>
      </w:r>
      <w:proofErr w:type="spellStart"/>
      <w:r>
        <w:t>Guyatt</w:t>
      </w:r>
      <w:proofErr w:type="spellEnd"/>
      <w:r>
        <w:t xml:space="preserve"> 2011c). When trials were conducted in populations other than the target population, we downgrade</w:t>
      </w:r>
      <w:r w:rsidR="006A2718">
        <w:t>d</w:t>
      </w:r>
      <w:r>
        <w:t xml:space="preserve"> the quality of evidence because of indirectness (</w:t>
      </w:r>
      <w:proofErr w:type="spellStart"/>
      <w:r>
        <w:t>Guyatt</w:t>
      </w:r>
      <w:proofErr w:type="spellEnd"/>
      <w:r>
        <w:t xml:space="preserve"> 2011e).</w:t>
      </w:r>
    </w:p>
    <w:p w:rsidR="00EA78BF" w:rsidRDefault="00EA78BF" w:rsidP="00EA78BF"/>
    <w:p w:rsidR="00EA78BF" w:rsidRDefault="00F07C9A" w:rsidP="00EA78BF">
      <w:r>
        <w:lastRenderedPageBreak/>
        <w:t>We enter</w:t>
      </w:r>
      <w:r w:rsidR="006A2718">
        <w:t>ed</w:t>
      </w:r>
      <w:r>
        <w:t xml:space="preserve"> d</w:t>
      </w:r>
      <w:r w:rsidR="00EA78BF">
        <w:t xml:space="preserve">ata (i.e. pooled estimates of the effects and corresponding 95% confidence Interval) and explicit judgments for each of the above aspects assessed into the Guideline Development Tool, the software used to create </w:t>
      </w:r>
      <w:r w:rsidR="002779B4">
        <w:t xml:space="preserve">‘Summary of findings’ </w:t>
      </w:r>
      <w:r w:rsidR="00EA78BF">
        <w:t>tables (</w:t>
      </w:r>
      <w:proofErr w:type="spellStart"/>
      <w:r w:rsidR="00EA78BF">
        <w:t>GRADEpro</w:t>
      </w:r>
      <w:proofErr w:type="spellEnd"/>
      <w:r w:rsidR="00EA78BF">
        <w:t xml:space="preserve"> 20</w:t>
      </w:r>
      <w:r>
        <w:t>08). We explain</w:t>
      </w:r>
      <w:r w:rsidR="006A2718">
        <w:t>ed</w:t>
      </w:r>
      <w:r>
        <w:t xml:space="preserve"> a</w:t>
      </w:r>
      <w:r w:rsidR="00EA78BF">
        <w:t xml:space="preserve">ll </w:t>
      </w:r>
      <w:proofErr w:type="spellStart"/>
      <w:r w:rsidR="00EA78BF">
        <w:t>judgements</w:t>
      </w:r>
      <w:proofErr w:type="spellEnd"/>
      <w:r w:rsidR="00EA78BF">
        <w:t xml:space="preserve"> involving the assessment of the study characteristics described above in footnotes or comments in the </w:t>
      </w:r>
      <w:r w:rsidR="002779B4">
        <w:t>‘Summary of findings’</w:t>
      </w:r>
      <w:r w:rsidR="00EA78BF">
        <w:t xml:space="preserve"> table.</w:t>
      </w:r>
      <w:bookmarkStart w:id="0" w:name="_GoBack"/>
      <w:bookmarkEnd w:id="0"/>
    </w:p>
    <w:p w:rsidR="00BB614B" w:rsidRDefault="00BB614B" w:rsidP="00EA78BF"/>
    <w:p w:rsidR="00BB614B" w:rsidRDefault="00BB614B" w:rsidP="00BB614B">
      <w:pPr>
        <w:rPr>
          <w:b/>
          <w:sz w:val="28"/>
          <w:szCs w:val="28"/>
        </w:rPr>
      </w:pPr>
      <w:r>
        <w:rPr>
          <w:b/>
          <w:sz w:val="28"/>
          <w:szCs w:val="28"/>
        </w:rPr>
        <w:t>Differences between protocol and review</w:t>
      </w:r>
    </w:p>
    <w:p w:rsidR="00BB614B" w:rsidRDefault="00BB614B" w:rsidP="00BB614B">
      <w:r>
        <w:t xml:space="preserve">We added the methodology and plan for Summary of findings tables and GRADE recommendations, </w:t>
      </w:r>
      <w:proofErr w:type="gramStart"/>
      <w:r>
        <w:t>which</w:t>
      </w:r>
      <w:proofErr w:type="gramEnd"/>
      <w:r>
        <w:t xml:space="preserve"> were not included in the original protocol.</w:t>
      </w:r>
    </w:p>
    <w:sectPr w:rsidR="00BB6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F1"/>
    <w:rsid w:val="00025A0C"/>
    <w:rsid w:val="0009341F"/>
    <w:rsid w:val="002779B4"/>
    <w:rsid w:val="002B0015"/>
    <w:rsid w:val="003856C3"/>
    <w:rsid w:val="004E1AC6"/>
    <w:rsid w:val="004F22D8"/>
    <w:rsid w:val="006A2718"/>
    <w:rsid w:val="006E6A82"/>
    <w:rsid w:val="00882D51"/>
    <w:rsid w:val="008D5C17"/>
    <w:rsid w:val="00931415"/>
    <w:rsid w:val="00B74DA7"/>
    <w:rsid w:val="00BB614B"/>
    <w:rsid w:val="00C7059F"/>
    <w:rsid w:val="00EA24F1"/>
    <w:rsid w:val="00EA78BF"/>
    <w:rsid w:val="00F07C9A"/>
    <w:rsid w:val="00F6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FA1C0-AAD1-4144-A7AF-B7342BEF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Oxford Network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Soll</dc:creator>
  <cp:lastModifiedBy>Ovelman, Colleen M</cp:lastModifiedBy>
  <cp:revision>8</cp:revision>
  <dcterms:created xsi:type="dcterms:W3CDTF">2015-11-02T20:18:00Z</dcterms:created>
  <dcterms:modified xsi:type="dcterms:W3CDTF">2015-12-09T21:12:00Z</dcterms:modified>
</cp:coreProperties>
</file>