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5EC59" w14:textId="02CF436D" w:rsidR="00875F6E" w:rsidRDefault="00875F6E" w:rsidP="00875F6E">
      <w:pPr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Webinar: </w:t>
      </w:r>
      <w:r w:rsidRPr="00875F6E">
        <w:rPr>
          <w:rStyle w:val="Strong"/>
          <w:rFonts w:ascii="Times New Roman" w:hAnsi="Times New Roman" w:cs="Times New Roman"/>
          <w:color w:val="000000"/>
          <w:sz w:val="24"/>
          <w:szCs w:val="24"/>
        </w:rPr>
        <w:t>Making the GRADE! GRADE recommendations in neonatal-perinatal medicine</w:t>
      </w:r>
    </w:p>
    <w:p w14:paraId="5FC4D2AA" w14:textId="252E37F8" w:rsidR="00875F6E" w:rsidRPr="00875F6E" w:rsidRDefault="00875F6E" w:rsidP="00875F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5F6E">
        <w:rPr>
          <w:rFonts w:ascii="Times New Roman" w:hAnsi="Times New Roman" w:cs="Times New Roman"/>
          <w:b/>
          <w:bCs/>
          <w:sz w:val="24"/>
          <w:szCs w:val="24"/>
        </w:rPr>
        <w:t>Additional resources:</w:t>
      </w:r>
    </w:p>
    <w:p w14:paraId="19AAF905" w14:textId="2ECFE2E1" w:rsidR="00875F6E" w:rsidRPr="00875F6E" w:rsidRDefault="00875F6E" w:rsidP="00875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 xml:space="preserve">Cochrane online learning: GRADE approach: </w:t>
      </w:r>
      <w:hyperlink r:id="rId7" w:history="1">
        <w:r w:rsidRPr="00875F6E">
          <w:rPr>
            <w:rStyle w:val="Hyperlink"/>
            <w:rFonts w:ascii="Times New Roman" w:hAnsi="Times New Roman" w:cs="Times New Roman"/>
            <w:sz w:val="24"/>
            <w:szCs w:val="24"/>
          </w:rPr>
          <w:t>https://training.cochrane.org/grade-approach</w:t>
        </w:r>
      </w:hyperlink>
      <w:r w:rsidRPr="00875F6E">
        <w:rPr>
          <w:rFonts w:ascii="Times New Roman" w:hAnsi="Times New Roman" w:cs="Times New Roman"/>
          <w:sz w:val="24"/>
          <w:szCs w:val="24"/>
        </w:rPr>
        <w:br/>
        <w:t>(open resource, available to all)</w:t>
      </w:r>
    </w:p>
    <w:p w14:paraId="70123469" w14:textId="18E836D9" w:rsidR="00875F6E" w:rsidRPr="00875F6E" w:rsidRDefault="00875F6E" w:rsidP="00875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 xml:space="preserve">Cochrane online learning: Introduction to study quality and risk of bias: </w:t>
      </w:r>
      <w:hyperlink r:id="rId8" w:history="1">
        <w:r w:rsidRPr="00875F6E">
          <w:rPr>
            <w:rStyle w:val="Hyperlink"/>
            <w:rFonts w:ascii="Times New Roman" w:hAnsi="Times New Roman" w:cs="Times New Roman"/>
            <w:sz w:val="24"/>
            <w:szCs w:val="24"/>
          </w:rPr>
          <w:t>https://training.cochrane.org/interactivelearning/module-5-introduction-study-quality-and-risk-bias</w:t>
        </w:r>
      </w:hyperlink>
      <w:r w:rsidRPr="00875F6E">
        <w:rPr>
          <w:rFonts w:ascii="Times New Roman" w:hAnsi="Times New Roman" w:cs="Times New Roman"/>
          <w:sz w:val="24"/>
          <w:szCs w:val="24"/>
        </w:rPr>
        <w:br/>
        <w:t>(only available to Cochrane authors)</w:t>
      </w:r>
    </w:p>
    <w:p w14:paraId="15A93894" w14:textId="1AE50A32" w:rsidR="00875F6E" w:rsidRPr="00875F6E" w:rsidRDefault="00875F6E" w:rsidP="00875F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5F6E">
        <w:rPr>
          <w:rFonts w:ascii="Times New Roman" w:hAnsi="Times New Roman" w:cs="Times New Roman"/>
          <w:b/>
          <w:bCs/>
          <w:sz w:val="24"/>
          <w:szCs w:val="24"/>
        </w:rPr>
        <w:t>GRADE references</w:t>
      </w:r>
    </w:p>
    <w:p w14:paraId="03E822DC" w14:textId="56F87B90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Guyatt GH, Oxman AD, Kunz R, Vist GE, Falck-Ytter Y, Schunemann HJ. What is “quality of evidence” and why is it important to clinicians? BMJ (Clinical research ed). 2008;336(7651):995-8.</w:t>
      </w:r>
    </w:p>
    <w:p w14:paraId="7B8E0F5C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Guyatt GH, Oxman AD, Vist GE, Kunz R, Falck-Ytter Y, Alonso-Coello P, et al. GRADE: an emerging consensus on rating quality of evidence and strength of recommendations. BMJ (Clinical research ed). 2008;336(7650):924-6.</w:t>
      </w:r>
    </w:p>
    <w:p w14:paraId="13F03A87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Guyatt G, Oxman AD, Akl EA, Kunz R, Vist G, Brozek J, et al. GRADE guidelines: 1. Introduction-GRADE evidence profiles and summary of findings tables. Journal of clinical epidemiology. 2011;64(4):383-94.</w:t>
      </w:r>
    </w:p>
    <w:p w14:paraId="02021B7F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Guyatt GH, Oxman AD, Kunz R, Atkins D, Brozek J, Vist G, et al. GRADE guidelines: 2. Framing the question and deciding on important outcomes. Journal of clinical epidemiology. 2011;64(4):395-400.</w:t>
      </w:r>
    </w:p>
    <w:p w14:paraId="25E5916F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Balshem H, Helfand M, Schunemann HJ, Oxman AD, Kunz R, Brozek J, et al. GRADE guidelines: 3. Rating the quality of evidence. Journal of clinical epidemiology. 2011;64(4):401-6.</w:t>
      </w:r>
    </w:p>
    <w:p w14:paraId="73090EF0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Guyatt GH, Oxman AD, Vist G, Kunz R, Brozek J, Alonso-Coello P, et al. GRADE guidelines: 4. Rating the quality of evidence–study limitations (risk of bias). Journal of clinical epidemiology. 2011;64(4):407-15.</w:t>
      </w:r>
    </w:p>
    <w:p w14:paraId="3D8F0632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Guyatt GH, Oxman AD, Montori V, Vist G, Kunz R, Brozek J, et al. GRADE guidelines: 5. Rating the quality of evidence–publication bias. Journal of clinical epidemiology. 2011;64(12):1277-82.</w:t>
      </w:r>
    </w:p>
    <w:p w14:paraId="32ED937E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Guyatt GH, Oxman AD, Kunz R, Brozek J, Alonso-Coello P, Rind D, et al. GRADE guidelines 6. Rating the quality of evidence–imprecision. Journal of clinical epidemiology. 2011;64(12):1283-93.</w:t>
      </w:r>
    </w:p>
    <w:p w14:paraId="5F400EC1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Guyatt GH, Oxman AD, Kunz R, Woodcock J, Brozek J, Helfand M, et al. GRADE guidelines: 7. Rating the quality of evidence–inconsistency. Journal of clinical epidemiology. 2011;64(12):1294-302.</w:t>
      </w:r>
    </w:p>
    <w:p w14:paraId="3782F4FB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lastRenderedPageBreak/>
        <w:t>Guyatt GH, Oxman AD, Kunz R, Woodcock J, Brozek J, Helfand M, et al. GRADE guidelines: 8. Rating the quality of evidence–indirectness. Journal of clinical epidemiology. 2011;64(12):1303-10.</w:t>
      </w:r>
    </w:p>
    <w:p w14:paraId="35FD061E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Guyatt GH, Oxman AD, Sultan S, Glasziou P, Akl EA, Alonso-Coello P, et al. GRADE guidelines: 9. Rating up the quality of evidence. Journal of clinical epidemiology. 2011;64(12):1311-6.</w:t>
      </w:r>
    </w:p>
    <w:p w14:paraId="46E08AEF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Bruneti M, Shemilt I, Pregno S, et al. GRADE guidelines, 10: considering resource use and rating the quality of economic evidence. J Clin Epidemiol 2013;66:140-50.</w:t>
      </w:r>
    </w:p>
    <w:p w14:paraId="2F3ECB17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Guyatt G, Oxman AD, Sultan S, et al. GRADE guidelines, 11: making an overall rating of confidence in effect estimates for a single outcome and for all outcomes. J Clin Epidemiol 2013;66:151-7.</w:t>
      </w:r>
    </w:p>
    <w:p w14:paraId="17020A26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Guyatt GH, Oxman AD, Santesso N, et al. GRADE guidelines, 12: preparing summary of findings tablesebinary outcomes. J Clin Epidemiol 2013;66:158-72.</w:t>
      </w:r>
    </w:p>
    <w:p w14:paraId="444C10A6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Guyatt GH, Thorlund K, Oxman AD, et al. GRADE guidelines, 13: preparing summary of findings tables and evidence profiles continuous outcomes. J Clin Epidemiol 2013;66:173-83.</w:t>
      </w:r>
    </w:p>
    <w:p w14:paraId="352776AA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Andrews J, Guyatt G, Oxman AD, et al. GRADE guidelines, 14: going from evidence to recommendations; the significance and presentation of recommendations. J Clin Epidemiol 2013;66:719-25.</w:t>
      </w:r>
    </w:p>
    <w:p w14:paraId="460020BD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>Guyatt GH, Oxman AD, Kunz R, Falck-Ytter Y, Vist GE, Liberati A, et al. Going from evidence to recommendations. BMJ (Clinical research ed). 2008;336(7652):1049-51.</w:t>
      </w:r>
    </w:p>
    <w:p w14:paraId="0DF4C95B" w14:textId="06105631" w:rsidR="00875F6E" w:rsidRDefault="00BB17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17D3">
        <w:rPr>
          <w:rFonts w:ascii="Times New Roman" w:hAnsi="Times New Roman" w:cs="Times New Roman"/>
          <w:b/>
          <w:bCs/>
          <w:sz w:val="24"/>
          <w:szCs w:val="24"/>
        </w:rPr>
        <w:t>Guideline and Systematic Review References</w:t>
      </w:r>
    </w:p>
    <w:p w14:paraId="4CE01F87" w14:textId="5214D5A3" w:rsidR="00BB17D3" w:rsidRPr="00BB17D3" w:rsidRDefault="00BB17D3" w:rsidP="00BB17D3">
      <w:pPr>
        <w:rPr>
          <w:rFonts w:ascii="Times New Roman" w:hAnsi="Times New Roman" w:cs="Times New Roman"/>
          <w:sz w:val="24"/>
          <w:szCs w:val="24"/>
        </w:rPr>
      </w:pPr>
      <w:r w:rsidRPr="00BB17D3">
        <w:rPr>
          <w:rFonts w:ascii="Times New Roman" w:hAnsi="Times New Roman" w:cs="Times New Roman"/>
          <w:sz w:val="24"/>
          <w:szCs w:val="24"/>
        </w:rPr>
        <w:t>Welsford M, Nishiyama C, Shortt C, Weiner G, Roehr CC, Isayama T, Dawson JA, Wyckoff MH, Rabi Y; International Liaison Committee on Resuscitation Neonatal Life Support Task Force. Initial Oxygen Use for Preterm Newborn Resuscitation: A Systematic Review With Meta-analysis. Pediatrics. 2019 Jan;143(1). pii: e20181828. doi: 10.1542/peds.2018-1828.</w:t>
      </w:r>
    </w:p>
    <w:p w14:paraId="3BC742E8" w14:textId="3ED131FB" w:rsidR="00BB17D3" w:rsidRDefault="00BB17D3" w:rsidP="00BB17D3">
      <w:pPr>
        <w:rPr>
          <w:rFonts w:ascii="Times New Roman" w:hAnsi="Times New Roman" w:cs="Times New Roman"/>
          <w:sz w:val="24"/>
          <w:szCs w:val="24"/>
        </w:rPr>
      </w:pPr>
      <w:r w:rsidRPr="00BB17D3">
        <w:rPr>
          <w:rFonts w:ascii="Times New Roman" w:hAnsi="Times New Roman" w:cs="Times New Roman"/>
          <w:sz w:val="24"/>
          <w:szCs w:val="24"/>
        </w:rPr>
        <w:t xml:space="preserve">Welsford M, Nishiyama C, Shortt C, Isayama T, Dawson JA, Weiner G, Roehr CC, Wyckoff MH, Rabi Y; International Liaison Committee on Resuscitation Neonatal Life Support Task Force. Room Air for Initiating Term Newborn Resuscitation: A Systematic Review With Meta-analysis. Pediatrics. 2019 Jan;143(1). pii: e20181825. doi: 10.1542/peds.2018-1825. </w:t>
      </w:r>
    </w:p>
    <w:p w14:paraId="7A775135" w14:textId="1EB6DFFA" w:rsidR="00BB17D3" w:rsidRPr="00BB17D3" w:rsidRDefault="00BB17D3" w:rsidP="00BB17D3">
      <w:pPr>
        <w:rPr>
          <w:rFonts w:ascii="Times New Roman" w:hAnsi="Times New Roman" w:cs="Times New Roman"/>
          <w:sz w:val="24"/>
          <w:szCs w:val="24"/>
        </w:rPr>
      </w:pPr>
      <w:r w:rsidRPr="00BB17D3">
        <w:rPr>
          <w:rFonts w:ascii="Times New Roman" w:hAnsi="Times New Roman" w:cs="Times New Roman"/>
          <w:sz w:val="24"/>
          <w:szCs w:val="24"/>
        </w:rPr>
        <w:t>Soar J, Maconochie I, Wyckoff MH, et al. 2019 International Consensus on Cardiopulmonary Resuscitation and Emergency Cardiovascular Care Science With Treatment Recommendations: Summary From the Basic Life Support; Advanced Life Support; Pediatric Life Support; Neonatal Life Support; Education, Implementation, and Teams; and First Aid Task Forces. Circulation. 2019;140(24):e826–e880. doi:10.1161/CIR.0000000000000734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BB17D3" w:rsidRPr="00BB17D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CD5FB" w14:textId="77777777" w:rsidR="00875F6E" w:rsidRDefault="00875F6E" w:rsidP="00875F6E">
      <w:pPr>
        <w:spacing w:after="0" w:line="240" w:lineRule="auto"/>
      </w:pPr>
      <w:r>
        <w:separator/>
      </w:r>
    </w:p>
  </w:endnote>
  <w:endnote w:type="continuationSeparator" w:id="0">
    <w:p w14:paraId="1B29A883" w14:textId="77777777" w:rsidR="00875F6E" w:rsidRDefault="00875F6E" w:rsidP="0087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411B1" w14:textId="77777777" w:rsidR="00875F6E" w:rsidRDefault="00875F6E" w:rsidP="00875F6E">
      <w:pPr>
        <w:spacing w:after="0" w:line="240" w:lineRule="auto"/>
      </w:pPr>
      <w:r>
        <w:separator/>
      </w:r>
    </w:p>
  </w:footnote>
  <w:footnote w:type="continuationSeparator" w:id="0">
    <w:p w14:paraId="40317B50" w14:textId="77777777" w:rsidR="00875F6E" w:rsidRDefault="00875F6E" w:rsidP="0087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7825A" w14:textId="4EF7401A" w:rsidR="00875F6E" w:rsidRDefault="00875F6E">
    <w:pPr>
      <w:pStyle w:val="Header"/>
    </w:pPr>
    <w:r>
      <w:rPr>
        <w:rFonts w:ascii="Source Sans Pro SemiBold" w:hAnsi="Source Sans Pro SemiBold"/>
        <w:noProof/>
        <w:color w:val="44546A" w:themeColor="text2"/>
      </w:rPr>
      <w:drawing>
        <wp:anchor distT="0" distB="0" distL="114300" distR="114300" simplePos="0" relativeHeight="251659264" behindDoc="0" locked="0" layoutInCell="1" allowOverlap="1" wp14:anchorId="7E63110A" wp14:editId="400C9B1D">
          <wp:simplePos x="0" y="0"/>
          <wp:positionH relativeFrom="margin">
            <wp:align>left</wp:align>
          </wp:positionH>
          <wp:positionV relativeFrom="topMargin">
            <wp:posOffset>200025</wp:posOffset>
          </wp:positionV>
          <wp:extent cx="1554480" cy="530352"/>
          <wp:effectExtent l="0" t="0" r="762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30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A4C64"/>
    <w:multiLevelType w:val="hybridMultilevel"/>
    <w:tmpl w:val="D90A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6E"/>
    <w:rsid w:val="00875F6E"/>
    <w:rsid w:val="00BB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8678"/>
  <w15:chartTrackingRefBased/>
  <w15:docId w15:val="{A8C175F1-6941-4A92-A2CD-1076985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6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F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F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5F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F6E"/>
  </w:style>
  <w:style w:type="paragraph" w:styleId="Footer">
    <w:name w:val="footer"/>
    <w:basedOn w:val="Normal"/>
    <w:link w:val="FooterChar"/>
    <w:uiPriority w:val="99"/>
    <w:unhideWhenUsed/>
    <w:rsid w:val="0087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F6E"/>
  </w:style>
  <w:style w:type="character" w:styleId="Strong">
    <w:name w:val="Strong"/>
    <w:basedOn w:val="DefaultParagraphFont"/>
    <w:uiPriority w:val="22"/>
    <w:qFormat/>
    <w:rsid w:val="00875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cochrane.org/interactivelearning/module-5-introduction-study-quality-and-risk-bi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ining.cochrane.org/grade-appro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Ovelman</dc:creator>
  <cp:keywords/>
  <dc:description/>
  <cp:lastModifiedBy>Colleen Ovelman</cp:lastModifiedBy>
  <cp:revision>2</cp:revision>
  <dcterms:created xsi:type="dcterms:W3CDTF">2020-03-11T13:47:00Z</dcterms:created>
  <dcterms:modified xsi:type="dcterms:W3CDTF">2020-03-11T19:34:00Z</dcterms:modified>
</cp:coreProperties>
</file>