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9.0 -->
  <w:body>
    <w:p>
      <w:pPr>
        <w:spacing w:before="0" w:after="160"/>
        <w:rPr>
          <w:sz w:val="36"/>
          <w:szCs w:val="36"/>
        </w:rPr>
      </w:pPr>
      <w:r>
        <w:rPr>
          <w:rFonts w:ascii="Georgia" w:eastAsia="Georgia" w:hAnsi="Georgia" w:cs="Georgia"/>
          <w:b/>
          <w:bCs/>
          <w:sz w:val="36"/>
          <w:szCs w:val="36"/>
        </w:rPr>
        <w:t>Cochrane Nutrition Seminar References</w:t>
      </w:r>
    </w:p>
    <w:p>
      <w:pPr>
        <w:spacing w:before="0" w:after="160"/>
        <w:rPr>
          <w:sz w:val="36"/>
          <w:szCs w:val="36"/>
        </w:rPr>
      </w:pPr>
      <w:r>
        <w:rPr>
          <w:rFonts w:ascii="Georgia" w:eastAsia="Georgia" w:hAnsi="Georgia" w:cs="Georgia"/>
          <w:b/>
          <w:bCs/>
          <w:sz w:val="36"/>
          <w:szCs w:val="36"/>
        </w:rPr>
        <w:t>General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American Academy of Pediatrics Committee on Nutrition: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Nutritional needs of low-birth-weight infants.</w:t>
      </w:r>
      <w:r>
        <w:rPr>
          <w:rFonts w:ascii="Georgia" w:eastAsia="Georgia" w:hAnsi="Georgia" w:cs="Georgia"/>
          <w:sz w:val="24"/>
          <w:szCs w:val="24"/>
        </w:rPr>
        <w:t> </w:t>
      </w:r>
      <w:r>
        <w:rPr>
          <w:rFonts w:ascii="Georgia" w:eastAsia="Georgia" w:hAnsi="Georgia" w:cs="Georgia"/>
          <w:sz w:val="24"/>
          <w:szCs w:val="24"/>
        </w:rPr>
        <w:t>Pediatrics.</w:t>
      </w:r>
      <w:r>
        <w:rPr>
          <w:rFonts w:ascii="Georgia" w:eastAsia="Georgia" w:hAnsi="Georgia" w:cs="Georgia"/>
          <w:sz w:val="24"/>
          <w:szCs w:val="24"/>
        </w:rPr>
        <w:t> </w:t>
      </w:r>
      <w:r>
        <w:rPr>
          <w:rFonts w:ascii="Georgia" w:eastAsia="Georgia" w:hAnsi="Georgia" w:cs="Georgia"/>
          <w:sz w:val="24"/>
          <w:szCs w:val="24"/>
        </w:rPr>
        <w:t>1985;76:976</w:t>
      </w:r>
      <w:r>
        <w:rPr>
          <w:rFonts w:ascii="Georgia" w:eastAsia="Georgia" w:hAnsi="Georgia" w:cs="Georgia"/>
          <w:sz w:val="24"/>
          <w:szCs w:val="24"/>
        </w:rPr>
        <w:t>–986.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Klingenberg C, </w:t>
      </w:r>
      <w:r>
        <w:rPr>
          <w:rFonts w:ascii="Georgia" w:eastAsia="Georgia" w:hAnsi="Georgia" w:cs="Georgia"/>
          <w:sz w:val="24"/>
          <w:szCs w:val="24"/>
        </w:rPr>
        <w:t>Embleton</w:t>
      </w:r>
      <w:r>
        <w:rPr>
          <w:rFonts w:ascii="Georgia" w:eastAsia="Georgia" w:hAnsi="Georgia" w:cs="Georgia"/>
          <w:sz w:val="24"/>
          <w:szCs w:val="24"/>
        </w:rPr>
        <w:t xml:space="preserve"> ND, Jacobs SE, O'Connell LA, </w:t>
      </w:r>
      <w:r>
        <w:rPr>
          <w:rFonts w:ascii="Georgia" w:eastAsia="Georgia" w:hAnsi="Georgia" w:cs="Georgia"/>
          <w:sz w:val="24"/>
          <w:szCs w:val="24"/>
        </w:rPr>
        <w:t>Kuschel</w:t>
      </w:r>
      <w:r>
        <w:rPr>
          <w:rFonts w:ascii="Georgia" w:eastAsia="Georgia" w:hAnsi="Georgia" w:cs="Georgia"/>
          <w:sz w:val="24"/>
          <w:szCs w:val="24"/>
        </w:rPr>
        <w:t xml:space="preserve"> CA. Enteral feeding practices in very preterm infants: an international survey. Arch Dis Child Fetal Neonatal Ed. 2012 Jan;97(1</w:t>
      </w:r>
      <w:r>
        <w:rPr>
          <w:rFonts w:ascii="Georgia" w:eastAsia="Georgia" w:hAnsi="Georgia" w:cs="Georgia"/>
          <w:sz w:val="24"/>
          <w:szCs w:val="24"/>
        </w:rPr>
        <w:t>):F</w:t>
      </w:r>
      <w:r>
        <w:rPr>
          <w:rFonts w:ascii="Georgia" w:eastAsia="Georgia" w:hAnsi="Georgia" w:cs="Georgia"/>
          <w:sz w:val="24"/>
          <w:szCs w:val="24"/>
        </w:rPr>
        <w:t xml:space="preserve">56-61. </w:t>
      </w:r>
      <w:r>
        <w:rPr>
          <w:rFonts w:ascii="Georgia" w:eastAsia="Georgia" w:hAnsi="Georgia" w:cs="Georgia"/>
          <w:sz w:val="24"/>
          <w:szCs w:val="24"/>
        </w:rPr>
        <w:t>doi</w:t>
      </w:r>
      <w:r>
        <w:rPr>
          <w:rFonts w:ascii="Georgia" w:eastAsia="Georgia" w:hAnsi="Georgia" w:cs="Georgia"/>
          <w:sz w:val="24"/>
          <w:szCs w:val="24"/>
        </w:rPr>
        <w:t xml:space="preserve">: 10.1136/adc.2010.204123. </w:t>
      </w:r>
      <w:r>
        <w:rPr>
          <w:rFonts w:ascii="Georgia" w:eastAsia="Georgia" w:hAnsi="Georgia" w:cs="Georgia"/>
          <w:sz w:val="24"/>
          <w:szCs w:val="24"/>
        </w:rPr>
        <w:t>Epub</w:t>
      </w:r>
      <w:r>
        <w:rPr>
          <w:rFonts w:ascii="Georgia" w:eastAsia="Georgia" w:hAnsi="Georgia" w:cs="Georgia"/>
          <w:sz w:val="24"/>
          <w:szCs w:val="24"/>
        </w:rPr>
        <w:t xml:space="preserve"> 2011 Aug 18. PMID: 21856644.</w:t>
      </w:r>
    </w:p>
    <w:p>
      <w:pPr>
        <w:spacing w:before="0" w:after="160"/>
        <w:rPr>
          <w:sz w:val="32"/>
          <w:szCs w:val="32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>Cochrane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Early trophic feeding versus enteral fasting for very preterm or very low birth weight infants: 9 trials in which a total of 754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Morgan and colleagues. Cochrane Database of Systematic Reviews 2013, Issue 3. Art. No.: CD000504. DOI: 10.1002/14651858.CD000504.pub4.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Delayed introduction of progressive enteral feeds to prevent </w:t>
      </w:r>
      <w:r>
        <w:rPr>
          <w:rFonts w:ascii="Georgia" w:eastAsia="Georgia" w:hAnsi="Georgia" w:cs="Georgia"/>
          <w:b/>
          <w:bCs/>
          <w:sz w:val="24"/>
          <w:szCs w:val="24"/>
        </w:rPr>
        <w:t>necrotising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enterocolitis in very low birth weight infants: 14 trials in which a total of 1551 infants 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Young and colleagues. Cochrane Database of Systematic Reviews 2014, Issue 12. Art. No.: CD001970. DOI: 10.1002/14651858.CD001970.pub5.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Early full enteral feeding for preterm or low birth weight infants: 6 trials involving 526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Walsh V and colleagues. Early full enteral feeding for preterm or low birth weight infants. Cochrane Database of Systematic Reviews 2020, Issue 12. Art. No.: CD013542. DOI: 10.1002/14651858.CD013542.pub2.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Slow advancement of enteral feed volumes to prevent </w:t>
      </w:r>
      <w:r>
        <w:rPr>
          <w:rFonts w:ascii="Georgia" w:eastAsia="Georgia" w:hAnsi="Georgia" w:cs="Georgia"/>
          <w:b/>
          <w:bCs/>
          <w:sz w:val="24"/>
          <w:szCs w:val="24"/>
        </w:rPr>
        <w:t>necrotising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enterocolitis in very low birth weight infants: 14 trials involving 4033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Oddie</w:t>
      </w:r>
      <w:r>
        <w:rPr>
          <w:rFonts w:ascii="Georgia" w:eastAsia="Georgia" w:hAnsi="Georgia" w:cs="Georgia"/>
          <w:sz w:val="24"/>
          <w:szCs w:val="24"/>
        </w:rPr>
        <w:t xml:space="preserve"> and colleagues. Slow advancement of enteral feed volumes to prevent </w:t>
      </w:r>
      <w:r>
        <w:rPr>
          <w:rFonts w:ascii="Georgia" w:eastAsia="Georgia" w:hAnsi="Georgia" w:cs="Georgia"/>
          <w:sz w:val="24"/>
          <w:szCs w:val="24"/>
        </w:rPr>
        <w:t>necrotising</w:t>
      </w:r>
      <w:r>
        <w:rPr>
          <w:rFonts w:ascii="Georgia" w:eastAsia="Georgia" w:hAnsi="Georgia" w:cs="Georgia"/>
          <w:sz w:val="24"/>
          <w:szCs w:val="24"/>
        </w:rPr>
        <w:t xml:space="preserve"> enterocolitis in very low birth weight infants. Cochrane Database of Systematic Reviews 2021, Issue 8. Art. No.: CD001241. DOI: 10.1002/14651858.CD001241.pub8.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Avoidance of bottles during the establishment of breast feeds in preterm infants: 7 trials with 1152 preterm infants</w:t>
      </w:r>
      <w:r>
        <w:rPr>
          <w:rFonts w:ascii="Georgia" w:eastAsia="Georgia" w:hAnsi="Georgia" w:cs="Georgia"/>
          <w:sz w:val="24"/>
          <w:szCs w:val="24"/>
        </w:rPr>
        <w:t xml:space="preserve"> 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Allen and colleagues. Cochrane Database of Systematic Reviews 2021, Issue 10. Art. No.: CD005252. DOI: 10.1002/14651858.CD005252.pub4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Non-nutritive sucking for increasing physiologic stability and nutrition in preterm infants: 21 trials involving 1186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Foster and colleagues. Cochrane Database of Systematic Reviews 2016, Issue 10. Art. No.: CD001071. DOI: 10.1002/14651858.CD001071.pub3.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Oral stimulation for promoting oral feeding in preterm infants: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z w:val="24"/>
          <w:szCs w:val="24"/>
        </w:rPr>
        <w:t>28 trials involving 1831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Greene and colleagues. Oral stimulation for promoting oral feeding in preterm infants. Cochrane Database of Systematic Reviews 2016, Issue 9. Art. No.: CD009720. DOI: 10.1002/14651858.CD009720.pub2.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Transpyloric versus gastric tube feeding for preterm infants: 9 trials involving 359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Watson J, McGuire W. Transpyloric versus gastric tube feeding for preterm infants. Cochrane Database Syst Rev. 2013 Feb 28;2013(2):CD003487. </w:t>
      </w:r>
      <w:r>
        <w:rPr>
          <w:rFonts w:ascii="Georgia" w:eastAsia="Georgia" w:hAnsi="Georgia" w:cs="Georgia"/>
          <w:sz w:val="24"/>
          <w:szCs w:val="24"/>
        </w:rPr>
        <w:t>doi</w:t>
      </w:r>
      <w:r>
        <w:rPr>
          <w:rFonts w:ascii="Georgia" w:eastAsia="Georgia" w:hAnsi="Georgia" w:cs="Georgia"/>
          <w:sz w:val="24"/>
          <w:szCs w:val="24"/>
        </w:rPr>
        <w:t>: 10.1002/14651858.CD003487.pub3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Continuous nasogastric milk feeding versus intermittent bolus milk feeding for preterm infants less than 1500 grams: 9 trials involving 919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Sadrudin</w:t>
      </w:r>
      <w:r>
        <w:rPr>
          <w:rFonts w:ascii="Georgia" w:eastAsia="Georgia" w:hAnsi="Georgia" w:cs="Georgia"/>
          <w:sz w:val="24"/>
          <w:szCs w:val="24"/>
        </w:rPr>
        <w:t xml:space="preserve"> Premji S, </w:t>
      </w:r>
      <w:r>
        <w:rPr>
          <w:rFonts w:ascii="Georgia" w:eastAsia="Georgia" w:hAnsi="Georgia" w:cs="Georgia"/>
          <w:sz w:val="24"/>
          <w:szCs w:val="24"/>
        </w:rPr>
        <w:t>Chessell</w:t>
      </w:r>
      <w:r>
        <w:rPr>
          <w:rFonts w:ascii="Georgia" w:eastAsia="Georgia" w:hAnsi="Georgia" w:cs="Georgia"/>
          <w:sz w:val="24"/>
          <w:szCs w:val="24"/>
        </w:rPr>
        <w:t xml:space="preserve"> L, Stewart F. Cochrane Database of Systematic Reviews 2021, Issue 6. Art. No.: CD001819. DOI: 10.1002/14651858.CD001819.pub2.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Push versus gravity for intermittent bolus gavage tube feeding of preterm and low birth weight infants: 1 cross-over trial involving 31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Dawson and colleagues. Push versus gravity for intermittent bolus gavage tube feeding of preterm and low birth weight infants. Cochrane Database of Systematic Reviews 2021, Issue 8. Art. No.: CD005249. DOI: 10.1002/14651858.CD005249.pub3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High versus standard volume enteral feeds to promote growth in preterm or low birth weight infants: 3 trials involving 347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Abiramalatha</w:t>
      </w:r>
      <w:r>
        <w:rPr>
          <w:rFonts w:ascii="Georgia" w:eastAsia="Georgia" w:hAnsi="Georgia" w:cs="Georgia"/>
          <w:sz w:val="24"/>
          <w:szCs w:val="24"/>
        </w:rPr>
        <w:t xml:space="preserve"> T, Thomas N, </w:t>
      </w:r>
      <w:r>
        <w:rPr>
          <w:rFonts w:ascii="Georgia" w:eastAsia="Georgia" w:hAnsi="Georgia" w:cs="Georgia"/>
          <w:sz w:val="24"/>
          <w:szCs w:val="24"/>
        </w:rPr>
        <w:t>Thanigainathan</w:t>
      </w:r>
      <w:r>
        <w:rPr>
          <w:rFonts w:ascii="Georgia" w:eastAsia="Georgia" w:hAnsi="Georgia" w:cs="Georgia"/>
          <w:sz w:val="24"/>
          <w:szCs w:val="24"/>
        </w:rPr>
        <w:t xml:space="preserve"> S. High versus standard volume enteral feeds to promote growth in preterm or low birth weight infants. Cochrane Database of Systematic Reviews 2021, Issue 3. Art. No.: CD012413. DOI: 10.1002/14651858.CD012413.pub2.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Responsive versus scheduled feeding for preterm infants: 9 trials involving 593 infants</w:t>
      </w:r>
    </w:p>
    <w:p>
      <w:pPr>
        <w:spacing w:before="0" w:after="160"/>
        <w:rPr>
          <w:sz w:val="24"/>
          <w:szCs w:val="24"/>
        </w:rPr>
      </w:pP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Watson J, McGuire W. Responsive versus scheduled feeding for preterm infants. Cochrane Database of Systematic Reviews 2016, Issue 8. Art. No.: CD005255. DOI: 10.1002/14651858.CD005255.pub5.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Short versus long feeding interval for bolus feedings in very preterm infants: 4 trials involving 417 infants</w:t>
      </w:r>
    </w:p>
    <w:p>
      <w:pPr>
        <w:spacing w:before="0" w:after="160"/>
        <w:rPr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Ibrahim NR, Van </w:t>
      </w:r>
      <w:r>
        <w:rPr>
          <w:rFonts w:ascii="Georgia" w:eastAsia="Georgia" w:hAnsi="Georgia" w:cs="Georgia"/>
          <w:sz w:val="24"/>
          <w:szCs w:val="24"/>
        </w:rPr>
        <w:t>Rostenberghe</w:t>
      </w:r>
      <w:r>
        <w:rPr>
          <w:rFonts w:ascii="Georgia" w:eastAsia="Georgia" w:hAnsi="Georgia" w:cs="Georgia"/>
          <w:sz w:val="24"/>
          <w:szCs w:val="24"/>
        </w:rPr>
        <w:t xml:space="preserve"> H, Ho JJ, Nasir A. Short versus long feeding interval for bolus feedings in very preterm infants. Cochrane Database of Systematic Reviews 2021, Issue 8. Art. No.: CD012322. DOI: 10.1002/14651858.CD012322.</w:t>
      </w:r>
    </w:p>
    <w:sectPr>
      <w:type w:val="nextPage"/>
      <w:pgSz w:w="12240" w:h="15840"/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