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118AD" w14:textId="3854031E" w:rsidR="00CF24AF" w:rsidRPr="003F227B" w:rsidRDefault="003F227B">
      <w:pPr>
        <w:rPr>
          <w:rFonts w:ascii="Times New Roman" w:hAnsi="Times New Roman" w:cs="Times New Roman"/>
          <w:sz w:val="24"/>
          <w:szCs w:val="24"/>
        </w:rPr>
      </w:pPr>
      <w:r w:rsidRPr="003F227B">
        <w:rPr>
          <w:rFonts w:ascii="Times New Roman" w:hAnsi="Times New Roman" w:cs="Times New Roman"/>
          <w:sz w:val="24"/>
          <w:szCs w:val="24"/>
        </w:rPr>
        <w:t xml:space="preserve">Included </w:t>
      </w:r>
      <w:r w:rsidR="004F66FC">
        <w:rPr>
          <w:rFonts w:ascii="Times New Roman" w:hAnsi="Times New Roman" w:cs="Times New Roman"/>
          <w:sz w:val="24"/>
          <w:szCs w:val="24"/>
        </w:rPr>
        <w:t>cases and related materials</w:t>
      </w:r>
      <w:r w:rsidRPr="003F227B">
        <w:rPr>
          <w:rFonts w:ascii="Times New Roman" w:hAnsi="Times New Roman" w:cs="Times New Roman"/>
          <w:sz w:val="24"/>
          <w:szCs w:val="24"/>
        </w:rPr>
        <w:t xml:space="preserve"> for the live webinar:</w:t>
      </w:r>
    </w:p>
    <w:p w14:paraId="206D0666" w14:textId="71273C07" w:rsidR="003F227B" w:rsidRPr="003F227B" w:rsidRDefault="003F227B">
      <w:pPr>
        <w:rPr>
          <w:rFonts w:ascii="Times New Roman" w:hAnsi="Times New Roman" w:cs="Times New Roman"/>
          <w:sz w:val="24"/>
          <w:szCs w:val="24"/>
        </w:rPr>
      </w:pPr>
      <w:r w:rsidRPr="003F227B">
        <w:rPr>
          <w:rFonts w:ascii="Times New Roman" w:hAnsi="Times New Roman" w:cs="Times New Roman"/>
          <w:sz w:val="24"/>
          <w:szCs w:val="24"/>
        </w:rPr>
        <w:t>We will be revisiting the treatment recommendations from the International Liaison Committee on Resuscitation (ILCOR), specifically:</w:t>
      </w:r>
    </w:p>
    <w:p w14:paraId="17F0B20B" w14:textId="05BC4806" w:rsidR="003F227B" w:rsidRPr="003F227B" w:rsidRDefault="003F227B" w:rsidP="003F227B">
      <w:pPr>
        <w:rPr>
          <w:rFonts w:ascii="Times New Roman" w:hAnsi="Times New Roman" w:cs="Times New Roman"/>
          <w:sz w:val="24"/>
          <w:szCs w:val="24"/>
        </w:rPr>
      </w:pPr>
      <w:r w:rsidRPr="003F227B">
        <w:rPr>
          <w:rFonts w:ascii="Times New Roman" w:hAnsi="Times New Roman" w:cs="Times New Roman"/>
          <w:sz w:val="24"/>
          <w:szCs w:val="24"/>
        </w:rPr>
        <w:t xml:space="preserve">ILCOR 2019 Consensus Statement: </w:t>
      </w:r>
      <w:hyperlink r:id="rId5" w:history="1">
        <w:r w:rsidRPr="00C238DC">
          <w:rPr>
            <w:rStyle w:val="Hyperlink"/>
            <w:rFonts w:ascii="Times New Roman" w:hAnsi="Times New Roman" w:cs="Times New Roman"/>
            <w:sz w:val="24"/>
            <w:szCs w:val="24"/>
          </w:rPr>
          <w:t>https://www.ahajournals.org/doi/pdf/10.1161/CIR.0000000000000734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27B">
        <w:rPr>
          <w:rFonts w:ascii="Times New Roman" w:hAnsi="Times New Roman" w:cs="Times New Roman"/>
          <w:sz w:val="24"/>
          <w:szCs w:val="24"/>
        </w:rPr>
        <w:t>- we will be focusing on the following treatment recommendation (which can be found in the article by clicking on the NLS Task Force in the tool bar on the left)</w:t>
      </w:r>
    </w:p>
    <w:p w14:paraId="5E83A408" w14:textId="142A29DA" w:rsidR="003F227B" w:rsidRPr="003F227B" w:rsidRDefault="003F227B" w:rsidP="003F22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227B">
        <w:rPr>
          <w:rFonts w:ascii="Times New Roman" w:hAnsi="Times New Roman" w:cs="Times New Roman"/>
          <w:sz w:val="24"/>
          <w:szCs w:val="24"/>
        </w:rPr>
        <w:t>Initial Oxygen Concentration for Preterm Infants at Birth</w:t>
      </w:r>
    </w:p>
    <w:p w14:paraId="1AB2EF63" w14:textId="6CC9C832" w:rsidR="003F227B" w:rsidRPr="003F227B" w:rsidRDefault="003F227B" w:rsidP="003F227B">
      <w:pPr>
        <w:rPr>
          <w:rFonts w:ascii="Times New Roman" w:hAnsi="Times New Roman" w:cs="Times New Roman"/>
          <w:sz w:val="24"/>
          <w:szCs w:val="24"/>
        </w:rPr>
      </w:pPr>
      <w:r w:rsidRPr="003F227B">
        <w:rPr>
          <w:rFonts w:ascii="Times New Roman" w:hAnsi="Times New Roman" w:cs="Times New Roman"/>
          <w:sz w:val="24"/>
          <w:szCs w:val="24"/>
        </w:rPr>
        <w:t xml:space="preserve">The treatment recommendations are based upon the following systematic review: </w:t>
      </w:r>
    </w:p>
    <w:p w14:paraId="7889425F" w14:textId="2323D344" w:rsidR="003F227B" w:rsidRDefault="003F227B" w:rsidP="003F22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227B">
        <w:rPr>
          <w:rFonts w:ascii="Times New Roman" w:hAnsi="Times New Roman" w:cs="Times New Roman"/>
          <w:sz w:val="24"/>
          <w:szCs w:val="24"/>
        </w:rPr>
        <w:t xml:space="preserve">Welsford 2019: </w:t>
      </w:r>
      <w:hyperlink r:id="rId6" w:history="1">
        <w:r w:rsidRPr="00C238DC">
          <w:rPr>
            <w:rStyle w:val="Hyperlink"/>
            <w:rFonts w:ascii="Times New Roman" w:hAnsi="Times New Roman" w:cs="Times New Roman"/>
            <w:sz w:val="24"/>
            <w:szCs w:val="24"/>
          </w:rPr>
          <w:t>https://pediatrics.aappublications.org/content/143/1/e20181828.long</w:t>
        </w:r>
      </w:hyperlink>
    </w:p>
    <w:p w14:paraId="306C9D50" w14:textId="449278E6" w:rsidR="003F227B" w:rsidRDefault="003F227B" w:rsidP="003F227B">
      <w:pPr>
        <w:rPr>
          <w:rFonts w:ascii="Times New Roman" w:hAnsi="Times New Roman" w:cs="Times New Roman"/>
          <w:sz w:val="24"/>
          <w:szCs w:val="24"/>
        </w:rPr>
      </w:pPr>
    </w:p>
    <w:p w14:paraId="78416C6A" w14:textId="77777777" w:rsidR="003F227B" w:rsidRDefault="003F227B" w:rsidP="003F2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be relying upon the GRADE Evidence to Decision (EtD) framework for our discussion:</w:t>
      </w:r>
    </w:p>
    <w:p w14:paraId="4234E1FA" w14:textId="3C27D4BE" w:rsidR="003F227B" w:rsidRPr="0018222A" w:rsidRDefault="003F227B" w:rsidP="001822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227B">
        <w:rPr>
          <w:rFonts w:ascii="Times New Roman" w:hAnsi="Times New Roman" w:cs="Times New Roman"/>
          <w:sz w:val="24"/>
          <w:szCs w:val="24"/>
        </w:rPr>
        <w:t xml:space="preserve">GRADE Evidence to Decision (EtD) frameworks: a systematic and transparent approach to making well informed healthcare choices. 1: Introduction. BMJ 2016; 353 doi: </w:t>
      </w:r>
      <w:hyperlink r:id="rId7" w:history="1">
        <w:r w:rsidR="0018222A" w:rsidRPr="00C238D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https://doi.org/10.1136/bmj.i2016</w:t>
        </w:r>
      </w:hyperlink>
      <w:r w:rsidR="0018222A">
        <w:rPr>
          <w:rFonts w:ascii="Times New Roman" w:hAnsi="Times New Roman" w:cs="Times New Roman"/>
          <w:sz w:val="24"/>
          <w:szCs w:val="24"/>
        </w:rPr>
        <w:t xml:space="preserve"> </w:t>
      </w:r>
      <w:r w:rsidRPr="0018222A">
        <w:rPr>
          <w:rFonts w:ascii="Times New Roman" w:hAnsi="Times New Roman" w:cs="Times New Roman"/>
          <w:sz w:val="24"/>
          <w:szCs w:val="24"/>
        </w:rPr>
        <w:t>(Published 28 June 2016).</w:t>
      </w:r>
    </w:p>
    <w:p w14:paraId="64648931" w14:textId="17260272" w:rsidR="003F227B" w:rsidRPr="0018222A" w:rsidRDefault="003F227B" w:rsidP="001822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227B">
        <w:rPr>
          <w:rFonts w:ascii="Times New Roman" w:hAnsi="Times New Roman" w:cs="Times New Roman"/>
          <w:sz w:val="24"/>
          <w:szCs w:val="24"/>
        </w:rPr>
        <w:t xml:space="preserve">Moberg, J., Oxman, A.D., Rosenbaum, S. et al. The GRADE Evidence to Decision (EtD) framework for health system and public health decisions. Health Res Policy Sys 16, 45 (2018). </w:t>
      </w:r>
      <w:hyperlink r:id="rId8" w:history="1">
        <w:r w:rsidR="0018222A" w:rsidRPr="0018222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https://doi.org/10.1186/s12961-018-0320-</w:t>
        </w:r>
        <w:r w:rsidRPr="0018222A">
          <w:rPr>
            <w:rStyle w:val="Hyperlink"/>
            <w:rFonts w:ascii="Times New Roman" w:hAnsi="Times New Roman" w:cs="Times New Roman"/>
            <w:sz w:val="24"/>
            <w:szCs w:val="24"/>
          </w:rPr>
          <w:t>2</w:t>
        </w:r>
      </w:hyperlink>
      <w:r w:rsidRPr="0018222A">
        <w:rPr>
          <w:rFonts w:ascii="Times New Roman" w:hAnsi="Times New Roman" w:cs="Times New Roman"/>
          <w:sz w:val="24"/>
          <w:szCs w:val="24"/>
        </w:rPr>
        <w:t>.</w:t>
      </w:r>
    </w:p>
    <w:p w14:paraId="0FDC3DA4" w14:textId="4F2276D9" w:rsidR="003F227B" w:rsidRDefault="003F227B" w:rsidP="003F227B">
      <w:pPr>
        <w:rPr>
          <w:rFonts w:ascii="Times New Roman" w:hAnsi="Times New Roman" w:cs="Times New Roman"/>
          <w:sz w:val="24"/>
          <w:szCs w:val="24"/>
        </w:rPr>
      </w:pPr>
    </w:p>
    <w:p w14:paraId="78363985" w14:textId="77777777" w:rsidR="003F227B" w:rsidRPr="003F227B" w:rsidRDefault="003F227B" w:rsidP="003F227B">
      <w:pPr>
        <w:rPr>
          <w:rFonts w:ascii="Times New Roman" w:hAnsi="Times New Roman" w:cs="Times New Roman"/>
          <w:sz w:val="24"/>
          <w:szCs w:val="24"/>
        </w:rPr>
      </w:pPr>
    </w:p>
    <w:sectPr w:rsidR="003F227B" w:rsidRPr="003F2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B304A"/>
    <w:multiLevelType w:val="hybridMultilevel"/>
    <w:tmpl w:val="9E6878C2"/>
    <w:lvl w:ilvl="0" w:tplc="E042E0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E27BA"/>
    <w:multiLevelType w:val="hybridMultilevel"/>
    <w:tmpl w:val="7E748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7B"/>
    <w:rsid w:val="0018222A"/>
    <w:rsid w:val="003F227B"/>
    <w:rsid w:val="004359EB"/>
    <w:rsid w:val="004F66FC"/>
    <w:rsid w:val="00594D1D"/>
    <w:rsid w:val="00710761"/>
    <w:rsid w:val="007F19EB"/>
    <w:rsid w:val="00BC0936"/>
    <w:rsid w:val="00FA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A7D30"/>
  <w15:chartTrackingRefBased/>
  <w15:docId w15:val="{18C7A994-5EF4-44F3-9C9C-0DC4ADEE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2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22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2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22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3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961-018-0320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36/bmj.i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iatrics.aappublications.org/content/143/1/e20181828.long" TargetMode="External"/><Relationship Id="rId5" Type="http://schemas.openxmlformats.org/officeDocument/2006/relationships/hyperlink" Target="https://www.ahajournals.org/doi/pdf/10.1161/CIR.00000000000007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Ovelman</dc:creator>
  <cp:keywords/>
  <dc:description/>
  <cp:lastModifiedBy>Clare LaFrance</cp:lastModifiedBy>
  <cp:revision>2</cp:revision>
  <dcterms:created xsi:type="dcterms:W3CDTF">2020-07-21T19:27:00Z</dcterms:created>
  <dcterms:modified xsi:type="dcterms:W3CDTF">2020-07-21T19:27:00Z</dcterms:modified>
</cp:coreProperties>
</file>