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5925C" w14:textId="0649EA83" w:rsidR="00416BBF" w:rsidRPr="00E07D0C" w:rsidRDefault="00F53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Overview of surfactant treatment: Evidence from systematic reviews</w:t>
      </w:r>
    </w:p>
    <w:p w14:paraId="439CB1D5" w14:textId="77777777" w:rsidR="001A1B3A" w:rsidRPr="00E07D0C" w:rsidRDefault="001A1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7D0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641857C3" w14:textId="77777777" w:rsidR="002A38B5" w:rsidRDefault="002A38B5" w:rsidP="002A38B5">
      <w:pPr>
        <w:shd w:val="clear" w:color="auto" w:fill="FFFFFF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Avery M, Tooley W, and colleagues. Is Chronic Lung Disease in </w:t>
      </w:r>
      <w:proofErr w:type="gramStart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Low Birth Weight</w:t>
      </w:r>
      <w:proofErr w:type="gramEnd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Infants Preventable? A Survey of Eight Centers. Pediatrics. 1987; 1: 79 (1) 26-30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. </w:t>
      </w:r>
    </w:p>
    <w:p w14:paraId="2E453FD9" w14:textId="62BCE483" w:rsidR="002A38B5" w:rsidRPr="002A38B5" w:rsidRDefault="002A38B5" w:rsidP="002A38B5">
      <w:pPr>
        <w:shd w:val="clear" w:color="auto" w:fill="FFFFFF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proofErr w:type="spellStart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Bahadue</w:t>
      </w:r>
      <w:proofErr w:type="spellEnd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F, Soll R, Early versus delayed selective surfactant treatment for neonatal respiratory distress syndrome. Cochrane Database Syst Rev. 2012; (11): CD001456.pub2. </w:t>
      </w:r>
      <w:proofErr w:type="spellStart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doi</w:t>
      </w:r>
      <w:proofErr w:type="spellEnd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: </w:t>
      </w:r>
      <w:hyperlink r:id="rId7" w:history="1">
        <w:r w:rsidRPr="00936B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https://doi.org/10.1002/14651858.CD001456.pub2</w:t>
        </w:r>
      </w:hyperlink>
    </w:p>
    <w:p w14:paraId="6178EF4F" w14:textId="49647765" w:rsidR="00B90DAC" w:rsidRPr="002A38B5" w:rsidRDefault="00B90DAC" w:rsidP="00B90D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8B5">
        <w:rPr>
          <w:rFonts w:ascii="Times New Roman" w:hAnsi="Times New Roman" w:cs="Times New Roman"/>
          <w:sz w:val="24"/>
          <w:szCs w:val="24"/>
        </w:rPr>
        <w:t xml:space="preserve">Cummings JJ, </w:t>
      </w:r>
      <w:r w:rsidR="00701187" w:rsidRPr="002A38B5">
        <w:rPr>
          <w:rFonts w:ascii="Times New Roman" w:hAnsi="Times New Roman" w:cs="Times New Roman"/>
          <w:sz w:val="24"/>
          <w:szCs w:val="24"/>
        </w:rPr>
        <w:t>and colleagues.</w:t>
      </w:r>
      <w:r w:rsidRPr="002A38B5">
        <w:rPr>
          <w:rFonts w:ascii="Times New Roman" w:hAnsi="Times New Roman" w:cs="Times New Roman"/>
          <w:sz w:val="24"/>
          <w:szCs w:val="24"/>
        </w:rPr>
        <w:t xml:space="preserve"> AERO-02 STUDY INVESTIGATORS Aerosolized </w:t>
      </w:r>
      <w:proofErr w:type="spellStart"/>
      <w:r w:rsidRPr="002A38B5">
        <w:rPr>
          <w:rFonts w:ascii="Times New Roman" w:hAnsi="Times New Roman" w:cs="Times New Roman"/>
          <w:sz w:val="24"/>
          <w:szCs w:val="24"/>
        </w:rPr>
        <w:t>Calfactant</w:t>
      </w:r>
      <w:proofErr w:type="spellEnd"/>
      <w:r w:rsidRPr="002A38B5">
        <w:rPr>
          <w:rFonts w:ascii="Times New Roman" w:hAnsi="Times New Roman" w:cs="Times New Roman"/>
          <w:sz w:val="24"/>
          <w:szCs w:val="24"/>
        </w:rPr>
        <w:t xml:space="preserve"> for Newborns </w:t>
      </w:r>
      <w:r w:rsidR="00701187" w:rsidRPr="002A38B5">
        <w:rPr>
          <w:rFonts w:ascii="Times New Roman" w:hAnsi="Times New Roman" w:cs="Times New Roman"/>
          <w:sz w:val="24"/>
          <w:szCs w:val="24"/>
        </w:rPr>
        <w:t>w</w:t>
      </w:r>
      <w:r w:rsidRPr="002A38B5">
        <w:rPr>
          <w:rFonts w:ascii="Times New Roman" w:hAnsi="Times New Roman" w:cs="Times New Roman"/>
          <w:sz w:val="24"/>
          <w:szCs w:val="24"/>
        </w:rPr>
        <w:t>ith Respiratory Distress: A Randomized Trial</w:t>
      </w:r>
      <w:r w:rsidR="006738E0" w:rsidRPr="002A38B5">
        <w:rPr>
          <w:rFonts w:ascii="Times New Roman" w:hAnsi="Times New Roman" w:cs="Times New Roman"/>
          <w:sz w:val="24"/>
          <w:szCs w:val="24"/>
        </w:rPr>
        <w:t xml:space="preserve">. </w:t>
      </w:r>
      <w:r w:rsidR="00C77A66" w:rsidRPr="002A38B5">
        <w:rPr>
          <w:rFonts w:ascii="Times New Roman" w:hAnsi="Times New Roman" w:cs="Times New Roman"/>
          <w:sz w:val="24"/>
          <w:szCs w:val="24"/>
        </w:rPr>
        <w:t xml:space="preserve">Pediatrics Nov 2020, 146(5) e20193967; </w:t>
      </w:r>
      <w:proofErr w:type="spellStart"/>
      <w:r w:rsidR="00936BBA" w:rsidRPr="002A38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C77A66" w:rsidRPr="002A38B5">
        <w:rPr>
          <w:rFonts w:ascii="Times New Roman" w:hAnsi="Times New Roman" w:cs="Times New Roman"/>
          <w:sz w:val="24"/>
          <w:szCs w:val="24"/>
        </w:rPr>
        <w:t xml:space="preserve">: 10.1542/peds. 2019-3967  </w:t>
      </w:r>
    </w:p>
    <w:p w14:paraId="62D87132" w14:textId="690EBC1B" w:rsidR="00B90DAC" w:rsidRDefault="00B90DAC" w:rsidP="00B90D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ED40B" w14:textId="77777777" w:rsidR="002A38B5" w:rsidRDefault="002A38B5" w:rsidP="002A38B5">
      <w:pPr>
        <w:shd w:val="clear" w:color="auto" w:fill="FFFFFF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E35777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Dargaville, P.A., </w:t>
      </w:r>
      <w:proofErr w:type="spellStart"/>
      <w:r w:rsidRPr="00E35777">
        <w:rPr>
          <w:rFonts w:ascii="Times New Roman" w:eastAsia="Times New Roman" w:hAnsi="Times New Roman" w:cs="Times New Roman"/>
          <w:color w:val="575757"/>
          <w:sz w:val="24"/>
          <w:szCs w:val="24"/>
        </w:rPr>
        <w:t>Kamlin</w:t>
      </w:r>
      <w:proofErr w:type="spellEnd"/>
      <w:r w:rsidRPr="00E35777">
        <w:rPr>
          <w:rFonts w:ascii="Times New Roman" w:eastAsia="Times New Roman" w:hAnsi="Times New Roman" w:cs="Times New Roman"/>
          <w:color w:val="575757"/>
          <w:sz w:val="24"/>
          <w:szCs w:val="24"/>
        </w:rPr>
        <w:t>, C.O.F., De Paoli, A.G. </w:t>
      </w:r>
      <w:r w:rsidRPr="00E35777">
        <w:rPr>
          <w:rFonts w:ascii="Times New Roman" w:eastAsia="Times New Roman" w:hAnsi="Times New Roman" w:cs="Times New Roman"/>
          <w:i/>
          <w:iCs/>
          <w:color w:val="575757"/>
          <w:sz w:val="24"/>
          <w:szCs w:val="24"/>
        </w:rPr>
        <w:t>et al.</w:t>
      </w:r>
      <w:r w:rsidRPr="00E35777">
        <w:rPr>
          <w:rFonts w:ascii="Times New Roman" w:eastAsia="Times New Roman" w:hAnsi="Times New Roman" w:cs="Times New Roman"/>
          <w:color w:val="575757"/>
          <w:sz w:val="24"/>
          <w:szCs w:val="24"/>
        </w:rPr>
        <w:t> The OPTIMIST-A trial: evaluation of minimally-invasive surfactant therapy in preterm infants 25–28 weeks gestation. </w:t>
      </w:r>
      <w:r w:rsidRPr="00E35777">
        <w:rPr>
          <w:rFonts w:ascii="Times New Roman" w:eastAsia="Times New Roman" w:hAnsi="Times New Roman" w:cs="Times New Roman"/>
          <w:i/>
          <w:iCs/>
          <w:color w:val="575757"/>
          <w:sz w:val="24"/>
          <w:szCs w:val="24"/>
        </w:rPr>
        <w:t xml:space="preserve">BMC </w:t>
      </w:r>
      <w:proofErr w:type="spellStart"/>
      <w:r w:rsidRPr="00E35777">
        <w:rPr>
          <w:rFonts w:ascii="Times New Roman" w:eastAsia="Times New Roman" w:hAnsi="Times New Roman" w:cs="Times New Roman"/>
          <w:i/>
          <w:iCs/>
          <w:color w:val="575757"/>
          <w:sz w:val="24"/>
          <w:szCs w:val="24"/>
        </w:rPr>
        <w:t>Pediatr</w:t>
      </w:r>
      <w:proofErr w:type="spellEnd"/>
      <w:r w:rsidRPr="00E35777">
        <w:rPr>
          <w:rFonts w:ascii="Times New Roman" w:eastAsia="Times New Roman" w:hAnsi="Times New Roman" w:cs="Times New Roman"/>
          <w:color w:val="575757"/>
          <w:sz w:val="24"/>
          <w:szCs w:val="24"/>
        </w:rPr>
        <w:t> 14</w:t>
      </w:r>
      <w:r w:rsidRPr="00E35777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, </w:t>
      </w:r>
      <w:r w:rsidRPr="00E35777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213 (2014). </w:t>
      </w:r>
      <w:hyperlink r:id="rId8" w:history="1">
        <w:r w:rsidRPr="009D6A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https://doi.org/10.1186/1471-2431-14-213</w:t>
        </w:r>
      </w:hyperlink>
    </w:p>
    <w:p w14:paraId="75534A85" w14:textId="67871113" w:rsidR="002A38B5" w:rsidRPr="00C77A66" w:rsidRDefault="002A38B5" w:rsidP="00B90D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Isayama</w:t>
      </w:r>
      <w:proofErr w:type="spell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T, Chai-</w:t>
      </w:r>
      <w:proofErr w:type="spell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Adisakosopha</w:t>
      </w:r>
      <w:proofErr w:type="spell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C, McDonald S, Noninvasive Ventilation with vs without Early Surfactant to Prevent Chronic Lung Disease in Preterm Infants A Systematic Review and Meta-analysis. JAMA </w:t>
      </w:r>
      <w:proofErr w:type="spell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Pediatr</w:t>
      </w:r>
      <w:proofErr w:type="spell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. 2015; 169(8); 731-739. doi:10.1001/jamapediatrics.2015.0510</w:t>
      </w:r>
    </w:p>
    <w:p w14:paraId="38F5D50B" w14:textId="7ABD7D80" w:rsidR="0018770C" w:rsidRPr="00C77A66" w:rsidRDefault="00B96E64" w:rsidP="00B90D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66">
        <w:rPr>
          <w:rFonts w:ascii="Times New Roman" w:hAnsi="Times New Roman" w:cs="Times New Roman"/>
          <w:sz w:val="24"/>
          <w:szCs w:val="24"/>
        </w:rPr>
        <w:t xml:space="preserve">Seger N, Soll R. Animal derived surfactant extract for treatment of respiratory distress syndrome. Cochrane Database Syst Rev. 2009; </w:t>
      </w:r>
      <w:r w:rsidR="00FB2FCF" w:rsidRPr="00C77A66">
        <w:rPr>
          <w:rFonts w:ascii="Times New Roman" w:hAnsi="Times New Roman" w:cs="Times New Roman"/>
          <w:sz w:val="24"/>
          <w:szCs w:val="24"/>
        </w:rPr>
        <w:t>4: CD007836.</w:t>
      </w:r>
      <w:r w:rsidR="00701187">
        <w:rPr>
          <w:rFonts w:ascii="Times New Roman" w:hAnsi="Times New Roman" w:cs="Times New Roman"/>
          <w:sz w:val="24"/>
          <w:szCs w:val="24"/>
        </w:rPr>
        <w:t>doi:</w:t>
      </w:r>
      <w:r w:rsidR="00FB2FCF" w:rsidRPr="00C77A66">
        <w:rPr>
          <w:rFonts w:ascii="Times New Roman" w:hAnsi="Times New Roman" w:cs="Times New Roman"/>
          <w:sz w:val="24"/>
          <w:szCs w:val="24"/>
        </w:rPr>
        <w:t xml:space="preserve"> doi.org/10.1002/14651858.CD007836</w:t>
      </w:r>
    </w:p>
    <w:p w14:paraId="40E5056A" w14:textId="77777777" w:rsidR="00FB2FCF" w:rsidRPr="00B90DAC" w:rsidRDefault="00FB2FCF" w:rsidP="00B90D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38351" w14:textId="784804FD" w:rsidR="00862BA3" w:rsidRPr="00936BBA" w:rsidRDefault="00862BA3" w:rsidP="001A1B3A">
      <w:pPr>
        <w:shd w:val="clear" w:color="auto" w:fill="FFFFFF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Ng E, Shah V, Guidelines for surfactant replacement therapy in neonates. Canadian </w:t>
      </w:r>
      <w:proofErr w:type="spellStart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Paediatric</w:t>
      </w:r>
      <w:proofErr w:type="spellEnd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Society, Fetus and Newborn Committee. </w:t>
      </w:r>
      <w:proofErr w:type="spellStart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Paediatr</w:t>
      </w:r>
      <w:proofErr w:type="spellEnd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Child Health 2021 26(1): 35-41. </w:t>
      </w:r>
      <w:proofErr w:type="spellStart"/>
      <w:r w:rsidR="00936BBA"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d</w:t>
      </w:r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oi</w:t>
      </w:r>
      <w:proofErr w:type="spellEnd"/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: </w:t>
      </w:r>
      <w:hyperlink r:id="rId9" w:history="1">
        <w:r w:rsidR="00936BBA" w:rsidRPr="00936B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https://www.cps.ca/en/documents/position/guidelines-for-surfactant-replacement-therapy-in-neonates</w:t>
        </w:r>
      </w:hyperlink>
    </w:p>
    <w:p w14:paraId="23D0B690" w14:textId="29B5E0C1" w:rsidR="00E35777" w:rsidRDefault="002A38B5" w:rsidP="001A1B3A">
      <w:pPr>
        <w:shd w:val="clear" w:color="auto" w:fill="FFFFFF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Rojas-Reyes M, Morley C, Soll R, Prophylactic versus selective use of surfactant in preventing morbidity and mortality in preterm infants. </w:t>
      </w:r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Cochrane Database Syst Rev.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2012: 3; CD000510.pub2. </w:t>
      </w:r>
      <w:proofErr w:type="spell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: </w:t>
      </w:r>
      <w:hyperlink r:id="rId10" w:tgtFrame="_blank" w:history="1">
        <w:r w:rsidRPr="009624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https://doi.org/10.1002/14651858.CD000510.pub2</w:t>
        </w:r>
      </w:hyperlink>
    </w:p>
    <w:p w14:paraId="51008BE1" w14:textId="384FAEBD" w:rsidR="00E35777" w:rsidRDefault="00E35777" w:rsidP="001A1B3A">
      <w:pPr>
        <w:shd w:val="clear" w:color="auto" w:fill="FFFFFF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Soll R, </w:t>
      </w:r>
      <w:proofErr w:type="spell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Ozek</w:t>
      </w:r>
      <w:proofErr w:type="spell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E, Prophylactic animal derived surfactant extract for preventing morbidity and mortality in preterm infants.</w:t>
      </w:r>
      <w:r w:rsidRPr="00E35777"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</w:t>
      </w:r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Cochrane Database Syst Rev.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1997: 10; CD000511. </w:t>
      </w:r>
      <w:proofErr w:type="spell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: </w:t>
      </w:r>
      <w:hyperlink r:id="rId11" w:tgtFrame="_blank" w:history="1">
        <w:r w:rsidRPr="009624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https://doi.org/10.1002/14651858.CD000511</w:t>
        </w:r>
      </w:hyperlink>
    </w:p>
    <w:p w14:paraId="40CB8805" w14:textId="7FD878C5" w:rsidR="00962455" w:rsidRDefault="00962455" w:rsidP="001A1B3A">
      <w:pPr>
        <w:shd w:val="clear" w:color="auto" w:fill="FFFFFF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Soll R, </w:t>
      </w:r>
      <w:proofErr w:type="spell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Ozek</w:t>
      </w:r>
      <w:proofErr w:type="spell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E,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Prophylactic protein free synthetic surfactant for preventing morbidity and mortality in preterm infants. </w:t>
      </w:r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Cochrane Database Syst Rev.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2010: 1; CD001079. </w:t>
      </w:r>
      <w:proofErr w:type="spell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: </w:t>
      </w:r>
      <w:hyperlink r:id="rId12" w:tgtFrame="_blank" w:history="1">
        <w:r w:rsidRPr="009624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https://doi.org/10.1002/14651858.CD001079.pub2</w:t>
        </w:r>
      </w:hyperlink>
    </w:p>
    <w:p w14:paraId="746DB4C2" w14:textId="77A7EAB6" w:rsidR="00962455" w:rsidRPr="00936BBA" w:rsidRDefault="00962455" w:rsidP="001A1B3A">
      <w:pPr>
        <w:shd w:val="clear" w:color="auto" w:fill="FFFFFF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Soll R, Synthetic surfactant for respiratory distress syndrome in preterm infants. </w:t>
      </w:r>
      <w:r w:rsidRPr="00936BBA">
        <w:rPr>
          <w:rFonts w:ascii="Times New Roman" w:eastAsia="Times New Roman" w:hAnsi="Times New Roman" w:cs="Times New Roman"/>
          <w:color w:val="575757"/>
          <w:sz w:val="24"/>
          <w:szCs w:val="24"/>
        </w:rPr>
        <w:t>Cochrane Database Syst Rev.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 1998; 7; CD001149. </w:t>
      </w:r>
      <w:proofErr w:type="spell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: </w:t>
      </w:r>
      <w:hyperlink r:id="rId13" w:tgtFrame="_blank" w:history="1">
        <w:r w:rsidRPr="009624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https://doi.org/10.1002/14651858.CD001149</w:t>
        </w:r>
      </w:hyperlink>
    </w:p>
    <w:p w14:paraId="5BE27873" w14:textId="459C67B6" w:rsidR="00936BBA" w:rsidRPr="00936BBA" w:rsidRDefault="00936BBA" w:rsidP="00936BBA">
      <w:pPr>
        <w:shd w:val="clear" w:color="auto" w:fill="FFFFFF" w:themeFill="background1"/>
        <w:rPr>
          <w:rFonts w:ascii="Times New Roman" w:eastAsia="Times New Roman" w:hAnsi="Times New Roman" w:cs="Times New Roman"/>
          <w:color w:val="575757"/>
          <w:sz w:val="24"/>
          <w:szCs w:val="24"/>
        </w:rPr>
      </w:pPr>
    </w:p>
    <w:sectPr w:rsidR="00936BBA" w:rsidRPr="00936BB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5C4BF" w14:textId="77777777" w:rsidR="001A1B3A" w:rsidRDefault="001A1B3A" w:rsidP="001A1B3A">
      <w:pPr>
        <w:spacing w:after="0" w:line="240" w:lineRule="auto"/>
      </w:pPr>
      <w:r>
        <w:separator/>
      </w:r>
    </w:p>
  </w:endnote>
  <w:endnote w:type="continuationSeparator" w:id="0">
    <w:p w14:paraId="3D11854C" w14:textId="77777777" w:rsidR="001A1B3A" w:rsidRDefault="001A1B3A" w:rsidP="001A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E6075" w14:textId="77777777" w:rsidR="001A1B3A" w:rsidRDefault="001A1B3A" w:rsidP="001A1B3A">
      <w:pPr>
        <w:spacing w:after="0" w:line="240" w:lineRule="auto"/>
      </w:pPr>
      <w:r>
        <w:separator/>
      </w:r>
    </w:p>
  </w:footnote>
  <w:footnote w:type="continuationSeparator" w:id="0">
    <w:p w14:paraId="3B69466F" w14:textId="77777777" w:rsidR="001A1B3A" w:rsidRDefault="001A1B3A" w:rsidP="001A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0D319" w14:textId="38BE993F" w:rsidR="001A1B3A" w:rsidRPr="001A1B3A" w:rsidRDefault="001A1B3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Cochrane Neonatal </w:t>
    </w:r>
    <w:r w:rsidR="00F53C72">
      <w:rPr>
        <w:rFonts w:ascii="Times New Roman" w:hAnsi="Times New Roman" w:cs="Times New Roman"/>
        <w:sz w:val="24"/>
        <w:szCs w:val="24"/>
      </w:rPr>
      <w:t>March</w:t>
    </w:r>
    <w:r>
      <w:rPr>
        <w:rFonts w:ascii="Times New Roman" w:hAnsi="Times New Roman" w:cs="Times New Roman"/>
        <w:sz w:val="24"/>
        <w:szCs w:val="24"/>
      </w:rPr>
      <w:t xml:space="preserve"> 20</w:t>
    </w:r>
    <w:r w:rsidR="00F934AC">
      <w:rPr>
        <w:rFonts w:ascii="Times New Roman" w:hAnsi="Times New Roman" w:cs="Times New Roman"/>
        <w:sz w:val="24"/>
        <w:szCs w:val="24"/>
      </w:rPr>
      <w:t>2</w:t>
    </w:r>
    <w:r w:rsidR="00F53C72">
      <w:rPr>
        <w:rFonts w:ascii="Times New Roman" w:hAnsi="Times New Roman" w:cs="Times New Roman"/>
        <w:sz w:val="24"/>
        <w:szCs w:val="24"/>
      </w:rPr>
      <w:t>1</w:t>
    </w:r>
    <w:r w:rsidR="00F934AC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Webinar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12B91"/>
    <w:multiLevelType w:val="hybridMultilevel"/>
    <w:tmpl w:val="1BF264C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A"/>
    <w:rsid w:val="0000570D"/>
    <w:rsid w:val="00006055"/>
    <w:rsid w:val="00021AC3"/>
    <w:rsid w:val="0018770C"/>
    <w:rsid w:val="001A1B3A"/>
    <w:rsid w:val="001A6A6B"/>
    <w:rsid w:val="002A38B5"/>
    <w:rsid w:val="00416BBF"/>
    <w:rsid w:val="006738E0"/>
    <w:rsid w:val="00694641"/>
    <w:rsid w:val="00701187"/>
    <w:rsid w:val="008020B6"/>
    <w:rsid w:val="00862BA3"/>
    <w:rsid w:val="00936BBA"/>
    <w:rsid w:val="00962455"/>
    <w:rsid w:val="00977D0A"/>
    <w:rsid w:val="009954A2"/>
    <w:rsid w:val="00A73680"/>
    <w:rsid w:val="00B90DAC"/>
    <w:rsid w:val="00B96E64"/>
    <w:rsid w:val="00BA7F05"/>
    <w:rsid w:val="00BF4F09"/>
    <w:rsid w:val="00C77A66"/>
    <w:rsid w:val="00DA2614"/>
    <w:rsid w:val="00E07D0C"/>
    <w:rsid w:val="00E35777"/>
    <w:rsid w:val="00E55E16"/>
    <w:rsid w:val="00F53C72"/>
    <w:rsid w:val="00F934AC"/>
    <w:rsid w:val="00FB2FCF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89A9"/>
  <w15:chartTrackingRefBased/>
  <w15:docId w15:val="{A5C637E3-7E1F-44F4-9035-DDCAB14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B3A"/>
  </w:style>
  <w:style w:type="paragraph" w:styleId="Footer">
    <w:name w:val="footer"/>
    <w:basedOn w:val="Normal"/>
    <w:link w:val="FooterChar"/>
    <w:uiPriority w:val="99"/>
    <w:unhideWhenUsed/>
    <w:rsid w:val="001A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B3A"/>
  </w:style>
  <w:style w:type="character" w:styleId="Hyperlink">
    <w:name w:val="Hyperlink"/>
    <w:basedOn w:val="DefaultParagraphFont"/>
    <w:uiPriority w:val="99"/>
    <w:unhideWhenUsed/>
    <w:rsid w:val="001A1B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2BA3"/>
    <w:rPr>
      <w:color w:val="605E5C"/>
      <w:shd w:val="clear" w:color="auto" w:fill="E1DFDD"/>
    </w:rPr>
  </w:style>
  <w:style w:type="character" w:customStyle="1" w:styleId="highwire-citation-author">
    <w:name w:val="highwire-citation-author"/>
    <w:basedOn w:val="DefaultParagraphFont"/>
    <w:rsid w:val="00936BBA"/>
  </w:style>
  <w:style w:type="character" w:customStyle="1" w:styleId="nlm-given-names">
    <w:name w:val="nlm-given-names"/>
    <w:basedOn w:val="DefaultParagraphFont"/>
    <w:rsid w:val="00936BBA"/>
  </w:style>
  <w:style w:type="character" w:customStyle="1" w:styleId="nlm-surname">
    <w:name w:val="nlm-surname"/>
    <w:basedOn w:val="DefaultParagraphFont"/>
    <w:rsid w:val="00936BBA"/>
  </w:style>
  <w:style w:type="character" w:customStyle="1" w:styleId="highwire-cite-metadata-journal">
    <w:name w:val="highwire-cite-metadata-journal"/>
    <w:basedOn w:val="DefaultParagraphFont"/>
    <w:rsid w:val="00936BBA"/>
  </w:style>
  <w:style w:type="character" w:customStyle="1" w:styleId="highwire-cite-metadata-date">
    <w:name w:val="highwire-cite-metadata-date"/>
    <w:basedOn w:val="DefaultParagraphFont"/>
    <w:rsid w:val="00936BBA"/>
  </w:style>
  <w:style w:type="character" w:customStyle="1" w:styleId="highwire-cite-metadata-volume">
    <w:name w:val="highwire-cite-metadata-volume"/>
    <w:basedOn w:val="DefaultParagraphFont"/>
    <w:rsid w:val="00936BBA"/>
  </w:style>
  <w:style w:type="character" w:customStyle="1" w:styleId="highwire-cite-metadata-issue">
    <w:name w:val="highwire-cite-metadata-issue"/>
    <w:basedOn w:val="DefaultParagraphFont"/>
    <w:rsid w:val="00936BBA"/>
  </w:style>
  <w:style w:type="character" w:customStyle="1" w:styleId="highwire-cite-metadata-pages">
    <w:name w:val="highwire-cite-metadata-pages"/>
    <w:basedOn w:val="DefaultParagraphFont"/>
    <w:rsid w:val="0093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1471-2431-14-213" TargetMode="External"/><Relationship Id="rId13" Type="http://schemas.openxmlformats.org/officeDocument/2006/relationships/hyperlink" Target="https://doi.org/10.1002/14651858.CD0011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2/14651858.CD001456.pub2" TargetMode="External"/><Relationship Id="rId12" Type="http://schemas.openxmlformats.org/officeDocument/2006/relationships/hyperlink" Target="https://doi.org/10.1002/14651858.CD001079.pub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14651858.CD00051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02/14651858.CD000510.pu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ps.ca/en/documents/position/guidelines-for-surfactant-replacement-therapy-in-neonat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O'Connell Eckert</dc:creator>
  <cp:keywords/>
  <dc:description/>
  <cp:lastModifiedBy>Clare LaFrance</cp:lastModifiedBy>
  <cp:revision>7</cp:revision>
  <cp:lastPrinted>2019-09-23T16:55:00Z</cp:lastPrinted>
  <dcterms:created xsi:type="dcterms:W3CDTF">2021-03-22T19:33:00Z</dcterms:created>
  <dcterms:modified xsi:type="dcterms:W3CDTF">2021-03-23T16:50:00Z</dcterms:modified>
</cp:coreProperties>
</file>